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E4AE9" w:rsidR="002E5059" w:rsidP="002E5059" w:rsidRDefault="002E5059" w14:paraId="23ED5A70" w14:textId="31CB21A7">
      <w:pPr>
        <w:jc w:val="center"/>
        <w:rPr>
          <w:rFonts w:ascii="Newzald Book" w:hAnsi="Newzald Book"/>
          <w:b/>
          <w:bCs/>
          <w:color w:val="1A1730"/>
          <w:sz w:val="28"/>
          <w:szCs w:val="28"/>
        </w:rPr>
      </w:pP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t>environmental SCIENTIST</w:t>
      </w:r>
      <w:r w:rsidR="00167CF9">
        <w:rPr>
          <w:rFonts w:ascii="Newzald Book" w:hAnsi="Newzald Book"/>
          <w:b/>
          <w:bCs/>
          <w:i/>
          <w:iCs/>
          <w:color w:val="1A1730"/>
          <w:sz w:val="28"/>
          <w:szCs w:val="28"/>
        </w:rPr>
        <w:t xml:space="preserve"> </w:t>
      </w:r>
      <w:r w:rsidRPr="00DE4AE9">
        <w:rPr>
          <w:rFonts w:ascii="Newzald Book" w:hAnsi="Newzald Book"/>
          <w:b/>
          <w:bCs/>
          <w:color w:val="1A1730"/>
          <w:sz w:val="28"/>
          <w:szCs w:val="28"/>
        </w:rPr>
        <w:t xml:space="preserve"> journal: Learning Resource Notes</w:t>
      </w:r>
    </w:p>
    <w:p w:rsidRPr="00630BDF" w:rsidR="002E5059" w:rsidP="002E5059" w:rsidRDefault="002E5059" w14:paraId="63B3538D" w14:textId="77777777">
      <w:pPr>
        <w:pStyle w:val="NoSpacing"/>
        <w:jc w:val="both"/>
        <w:rPr>
          <w:rFonts w:ascii="Work Sans" w:hAnsi="Work Sans"/>
        </w:rPr>
      </w:pPr>
      <w:r w:rsidRPr="00630BDF">
        <w:rPr>
          <w:rFonts w:ascii="Work Sans" w:hAnsi="Work Sans"/>
        </w:rPr>
        <w:t xml:space="preserve">The purpose of these educational resource notes is to provide a format for informal, seminar-style discussions of the topics explored in the latest edition of the journal of the Institution of Environmental Sciences. </w:t>
      </w:r>
    </w:p>
    <w:p w:rsidRPr="00630BDF" w:rsidR="002E5059" w:rsidP="002E5059" w:rsidRDefault="002E5059" w14:paraId="71993265" w14:textId="77777777">
      <w:pPr>
        <w:pStyle w:val="NoSpacing"/>
        <w:jc w:val="both"/>
        <w:rPr>
          <w:rFonts w:ascii="Work Sans" w:hAnsi="Work Sans"/>
        </w:rPr>
      </w:pPr>
      <w:r w:rsidRPr="00630BDF">
        <w:rPr>
          <w:rFonts w:ascii="Work Sans" w:hAnsi="Work Sans"/>
        </w:rPr>
        <w:t xml:space="preserve"> </w:t>
      </w:r>
    </w:p>
    <w:p w:rsidRPr="00630BDF" w:rsidR="002E5059" w:rsidP="002E5059" w:rsidRDefault="002E5059" w14:paraId="1D2F354B" w14:textId="77777777">
      <w:pPr>
        <w:pStyle w:val="NoSpacing"/>
        <w:jc w:val="both"/>
        <w:rPr>
          <w:rFonts w:ascii="Work Sans" w:hAnsi="Work Sans"/>
        </w:rPr>
      </w:pPr>
      <w:r w:rsidRPr="00630BDF">
        <w:rPr>
          <w:rFonts w:ascii="Work Sans" w:hAnsi="Work Sans"/>
        </w:rPr>
        <w:t>Through discussion of the ideas and issues presented within the journal, they aim to supplement and enhance students’ knowledge and understanding of a broad range of environmental science issues and provide insights into the professional concerns of practising environmental scientists.</w:t>
      </w:r>
    </w:p>
    <w:p w:rsidRPr="00630BDF" w:rsidR="002E5059" w:rsidP="002E5059" w:rsidRDefault="002E5059" w14:paraId="371C479A" w14:textId="77777777">
      <w:pPr>
        <w:pStyle w:val="NoSpacing"/>
        <w:rPr>
          <w:rFonts w:ascii="Work Sans" w:hAnsi="Work Sans"/>
          <w:b/>
          <w:bCs/>
        </w:rPr>
      </w:pPr>
    </w:p>
    <w:p w:rsidRPr="00630BDF" w:rsidR="002E5059" w:rsidP="002E5059" w:rsidRDefault="002E5059" w14:paraId="52F3B21D" w14:textId="77777777">
      <w:pPr>
        <w:pStyle w:val="NoSpacing"/>
        <w:rPr>
          <w:rFonts w:ascii="Work Sans" w:hAnsi="Work Sans"/>
          <w:b/>
          <w:bCs/>
        </w:rPr>
      </w:pPr>
      <w:r w:rsidRPr="00630BDF">
        <w:rPr>
          <w:rFonts w:ascii="Work Sans" w:hAnsi="Work Sans"/>
          <w:b/>
          <w:bCs/>
        </w:rPr>
        <w:t xml:space="preserve">Articles in focus </w:t>
      </w:r>
    </w:p>
    <w:p w:rsidRPr="00630BDF" w:rsidR="002E5059" w:rsidP="002E5059" w:rsidRDefault="002E5059" w14:paraId="6A04F433" w14:textId="77777777">
      <w:pPr>
        <w:pStyle w:val="NoSpacing"/>
        <w:jc w:val="both"/>
        <w:rPr>
          <w:rFonts w:ascii="Work Sans" w:hAnsi="Work Sans"/>
          <w:color w:val="000000"/>
        </w:rPr>
      </w:pPr>
      <w:r w:rsidRPr="00630BDF">
        <w:rPr>
          <w:rFonts w:ascii="Work Sans" w:hAnsi="Work Sans"/>
        </w:rPr>
        <w:t>The below articles have been selected as particularly relevant for in-depth discussion, allowing for wider debate of the key elements of the article topic. S</w:t>
      </w:r>
      <w:r w:rsidRPr="00630BDF">
        <w:rPr>
          <w:rFonts w:ascii="Work Sans" w:hAnsi="Work Sans"/>
          <w:color w:val="000000"/>
        </w:rPr>
        <w:t xml:space="preserve">ome </w:t>
      </w:r>
      <w:r w:rsidRPr="00630BDF">
        <w:rPr>
          <w:rFonts w:ascii="Work Sans" w:hAnsi="Work Sans"/>
        </w:rPr>
        <w:t>specific</w:t>
      </w:r>
      <w:r w:rsidRPr="00630BDF">
        <w:rPr>
          <w:rFonts w:ascii="Work Sans" w:hAnsi="Work Sans"/>
          <w:color w:val="000000"/>
        </w:rPr>
        <w:t xml:space="preserve"> questions you may </w:t>
      </w:r>
      <w:r w:rsidRPr="00630BDF">
        <w:rPr>
          <w:rFonts w:ascii="Work Sans" w:hAnsi="Work Sans"/>
        </w:rPr>
        <w:t>wish</w:t>
      </w:r>
      <w:r w:rsidRPr="00630BDF">
        <w:rPr>
          <w:rFonts w:ascii="Work Sans" w:hAnsi="Work Sans"/>
          <w:color w:val="000000"/>
        </w:rPr>
        <w:t xml:space="preserve"> to consider when reading and discussing </w:t>
      </w:r>
      <w:r w:rsidRPr="00630BDF">
        <w:rPr>
          <w:rFonts w:ascii="Work Sans" w:hAnsi="Work Sans"/>
        </w:rPr>
        <w:t xml:space="preserve">these </w:t>
      </w:r>
      <w:r w:rsidRPr="00630BDF">
        <w:rPr>
          <w:rFonts w:ascii="Work Sans" w:hAnsi="Work Sans"/>
          <w:color w:val="000000"/>
        </w:rPr>
        <w:t>articles </w:t>
      </w:r>
      <w:r w:rsidRPr="00630BDF">
        <w:rPr>
          <w:rFonts w:ascii="Work Sans" w:hAnsi="Work Sans"/>
        </w:rPr>
        <w:t>are outlined.</w:t>
      </w:r>
      <w:r w:rsidRPr="00630BDF">
        <w:rPr>
          <w:rFonts w:ascii="Work Sans" w:hAnsi="Work Sans"/>
          <w:color w:val="000000"/>
        </w:rPr>
        <w:t xml:space="preserve"> </w:t>
      </w:r>
    </w:p>
    <w:p w:rsidRPr="00630BDF" w:rsidR="002E5059" w:rsidP="002E5059" w:rsidRDefault="002E5059" w14:paraId="716FFD7A" w14:textId="77777777">
      <w:pPr>
        <w:pStyle w:val="NoSpacing"/>
        <w:jc w:val="both"/>
        <w:rPr>
          <w:rFonts w:ascii="Work Sans" w:hAnsi="Work Sans"/>
          <w:color w:val="000000"/>
        </w:rPr>
      </w:pPr>
    </w:p>
    <w:p w:rsidRPr="00630BDF" w:rsidR="002E5059" w:rsidP="002E5059" w:rsidRDefault="002E5059" w14:paraId="705C29F4" w14:textId="77777777">
      <w:pPr>
        <w:pStyle w:val="NoSpacing"/>
        <w:rPr>
          <w:rFonts w:ascii="Work Sans" w:hAnsi="Work Sans"/>
        </w:rPr>
      </w:pPr>
    </w:p>
    <w:tbl>
      <w:tblPr>
        <w:tblStyle w:val="TableGrid"/>
        <w:tblW w:w="9498" w:type="dxa"/>
        <w:tblInd w:w="-5" w:type="dxa"/>
        <w:tblLook w:val="04A0" w:firstRow="1" w:lastRow="0" w:firstColumn="1" w:lastColumn="0" w:noHBand="0" w:noVBand="1"/>
      </w:tblPr>
      <w:tblGrid>
        <w:gridCol w:w="1696"/>
        <w:gridCol w:w="7802"/>
      </w:tblGrid>
      <w:tr w:rsidRPr="00630BDF" w:rsidR="002E5059" w:rsidTr="00D96360" w14:paraId="465DCF73" w14:textId="77777777">
        <w:trPr>
          <w:trHeight w:val="1375"/>
        </w:trPr>
        <w:tc>
          <w:tcPr>
            <w:tcW w:w="1696" w:type="dxa"/>
            <w:shd w:val="clear" w:color="auto" w:fill="D9D9D9" w:themeFill="background1" w:themeFillShade="D9"/>
            <w:vAlign w:val="center"/>
          </w:tcPr>
          <w:p w:rsidRPr="00630BDF" w:rsidR="002E5059" w:rsidP="00D96360" w:rsidRDefault="002E5059" w14:paraId="1AC26091" w14:textId="77777777">
            <w:pPr>
              <w:rPr>
                <w:rFonts w:ascii="Work Sans" w:hAnsi="Work Sans"/>
              </w:rPr>
            </w:pPr>
            <w:r w:rsidRPr="00630BDF">
              <w:rPr>
                <w:rFonts w:ascii="Work Sans" w:hAnsi="Work Sans"/>
              </w:rPr>
              <w:t>Learning outcomes</w:t>
            </w:r>
          </w:p>
        </w:tc>
        <w:tc>
          <w:tcPr>
            <w:tcW w:w="7802" w:type="dxa"/>
            <w:vAlign w:val="center"/>
          </w:tcPr>
          <w:p w:rsidRPr="00630BDF" w:rsidR="002E5059" w:rsidP="00D96360" w:rsidRDefault="002E5059" w14:paraId="2DFF55F2" w14:textId="1D5F11C1">
            <w:pPr>
              <w:pStyle w:val="ListParagraph"/>
              <w:numPr>
                <w:ilvl w:val="0"/>
                <w:numId w:val="1"/>
              </w:numPr>
              <w:rPr>
                <w:rFonts w:ascii="Work Sans" w:hAnsi="Work Sans"/>
              </w:rPr>
            </w:pPr>
            <w:r w:rsidRPr="00630BDF">
              <w:rPr>
                <w:rFonts w:ascii="Work Sans" w:hAnsi="Work Sans"/>
              </w:rPr>
              <w:t xml:space="preserve">Understand the main </w:t>
            </w:r>
            <w:r w:rsidRPr="00630BDF" w:rsidR="00990E6B">
              <w:rPr>
                <w:rFonts w:ascii="Work Sans" w:hAnsi="Work Sans"/>
              </w:rPr>
              <w:t>concepts and challenges</w:t>
            </w:r>
            <w:r w:rsidRPr="00630BDF">
              <w:rPr>
                <w:rFonts w:ascii="Work Sans" w:hAnsi="Work Sans"/>
              </w:rPr>
              <w:t xml:space="preserve"> discussed in the </w:t>
            </w:r>
            <w:r w:rsidRPr="00630BDF" w:rsidR="005D0820">
              <w:rPr>
                <w:rFonts w:ascii="Work Sans" w:hAnsi="Work Sans"/>
              </w:rPr>
              <w:t>edition</w:t>
            </w:r>
          </w:p>
          <w:p w:rsidRPr="00630BDF" w:rsidR="002E5059" w:rsidP="00D96360" w:rsidRDefault="002E5059" w14:paraId="3790F264" w14:textId="5EC8EBE4">
            <w:pPr>
              <w:pStyle w:val="ListParagraph"/>
              <w:numPr>
                <w:ilvl w:val="0"/>
                <w:numId w:val="1"/>
              </w:numPr>
              <w:rPr>
                <w:rFonts w:ascii="Work Sans" w:hAnsi="Work Sans"/>
              </w:rPr>
            </w:pPr>
            <w:r w:rsidRPr="00630BDF">
              <w:rPr>
                <w:rFonts w:ascii="Work Sans" w:hAnsi="Work Sans"/>
              </w:rPr>
              <w:t xml:space="preserve">Describe the </w:t>
            </w:r>
            <w:r w:rsidRPr="00630BDF" w:rsidR="00990E6B">
              <w:rPr>
                <w:rFonts w:ascii="Work Sans" w:hAnsi="Work Sans"/>
              </w:rPr>
              <w:t xml:space="preserve">conclusions reached by authors, </w:t>
            </w:r>
            <w:r w:rsidRPr="00630BDF">
              <w:rPr>
                <w:rFonts w:ascii="Work Sans" w:hAnsi="Work Sans"/>
              </w:rPr>
              <w:t xml:space="preserve">and </w:t>
            </w:r>
            <w:r w:rsidRPr="00630BDF" w:rsidR="00990E6B">
              <w:rPr>
                <w:rFonts w:ascii="Work Sans" w:hAnsi="Work Sans"/>
              </w:rPr>
              <w:t xml:space="preserve">identify </w:t>
            </w:r>
            <w:r w:rsidRPr="00630BDF">
              <w:rPr>
                <w:rFonts w:ascii="Work Sans" w:hAnsi="Work Sans"/>
              </w:rPr>
              <w:t>their relevance to the environmental science sector</w:t>
            </w:r>
          </w:p>
          <w:p w:rsidRPr="00630BDF" w:rsidR="002E5059" w:rsidP="00D96360" w:rsidRDefault="002E5059" w14:paraId="4EAFB920" w14:textId="534A537F">
            <w:pPr>
              <w:pStyle w:val="ListParagraph"/>
              <w:numPr>
                <w:ilvl w:val="0"/>
                <w:numId w:val="1"/>
              </w:numPr>
              <w:rPr>
                <w:rFonts w:ascii="Work Sans" w:hAnsi="Work Sans"/>
              </w:rPr>
            </w:pPr>
            <w:r w:rsidRPr="00630BDF">
              <w:rPr>
                <w:rFonts w:ascii="Work Sans" w:hAnsi="Work Sans"/>
              </w:rPr>
              <w:t xml:space="preserve">Critically reflect on the </w:t>
            </w:r>
            <w:r w:rsidRPr="00630BDF" w:rsidR="00990E6B">
              <w:rPr>
                <w:rFonts w:ascii="Work Sans" w:hAnsi="Work Sans"/>
              </w:rPr>
              <w:t xml:space="preserve">ideas presented </w:t>
            </w:r>
          </w:p>
        </w:tc>
      </w:tr>
      <w:tr w:rsidRPr="00630BDF" w:rsidR="002E5059" w:rsidTr="00D96360" w14:paraId="468D8679" w14:textId="77777777">
        <w:trPr>
          <w:trHeight w:val="3110"/>
        </w:trPr>
        <w:tc>
          <w:tcPr>
            <w:tcW w:w="1696" w:type="dxa"/>
            <w:shd w:val="clear" w:color="auto" w:fill="D9D9D9" w:themeFill="background1" w:themeFillShade="D9"/>
            <w:vAlign w:val="center"/>
          </w:tcPr>
          <w:p w:rsidRPr="00630BDF" w:rsidR="002E5059" w:rsidP="00D96360" w:rsidRDefault="002E5059" w14:paraId="17EC4BEA" w14:textId="77777777">
            <w:pPr>
              <w:rPr>
                <w:rFonts w:ascii="Work Sans" w:hAnsi="Work Sans"/>
              </w:rPr>
            </w:pPr>
            <w:r w:rsidRPr="00630BDF">
              <w:rPr>
                <w:rFonts w:ascii="Work Sans" w:hAnsi="Work Sans"/>
              </w:rPr>
              <w:t>Format</w:t>
            </w:r>
          </w:p>
        </w:tc>
        <w:tc>
          <w:tcPr>
            <w:tcW w:w="7802" w:type="dxa"/>
            <w:vAlign w:val="center"/>
          </w:tcPr>
          <w:p w:rsidRPr="00630BDF" w:rsidR="002E5059" w:rsidP="00D96360" w:rsidRDefault="002E5059" w14:paraId="5F292161" w14:textId="08E8E221">
            <w:pPr>
              <w:pStyle w:val="NoSpacing"/>
              <w:numPr>
                <w:ilvl w:val="0"/>
                <w:numId w:val="1"/>
              </w:numPr>
              <w:rPr>
                <w:rFonts w:ascii="Work Sans" w:hAnsi="Work Sans"/>
              </w:rPr>
            </w:pPr>
            <w:r w:rsidRPr="00630BDF">
              <w:rPr>
                <w:rFonts w:ascii="Work Sans" w:hAnsi="Work Sans"/>
              </w:rPr>
              <w:t xml:space="preserve">Articles of particular interest are to be selected and shared with the group to read ahead of the discussion. Suggestions of focus articles are </w:t>
            </w:r>
            <w:r w:rsidRPr="00630BDF" w:rsidR="005D0820">
              <w:rPr>
                <w:rFonts w:ascii="Work Sans" w:hAnsi="Work Sans"/>
              </w:rPr>
              <w:t>described below.</w:t>
            </w:r>
          </w:p>
          <w:p w:rsidRPr="00630BDF" w:rsidR="002E5059" w:rsidP="00D96360" w:rsidRDefault="002E5059" w14:paraId="47F26A1E" w14:textId="75555417">
            <w:pPr>
              <w:pStyle w:val="NoSpacing"/>
              <w:numPr>
                <w:ilvl w:val="0"/>
                <w:numId w:val="1"/>
              </w:numPr>
              <w:rPr>
                <w:rFonts w:ascii="Work Sans" w:hAnsi="Work Sans"/>
              </w:rPr>
            </w:pPr>
            <w:r w:rsidRPr="00630BDF">
              <w:rPr>
                <w:rFonts w:ascii="Work Sans" w:hAnsi="Work Sans"/>
              </w:rPr>
              <w:t>Small group discussions of articles that closely relate to programme content to supplement learning</w:t>
            </w:r>
            <w:r w:rsidRPr="00630BDF" w:rsidR="000B57CC">
              <w:rPr>
                <w:rFonts w:ascii="Work Sans" w:hAnsi="Work Sans"/>
              </w:rPr>
              <w:t>.</w:t>
            </w:r>
          </w:p>
          <w:p w:rsidRPr="00630BDF" w:rsidR="002E5059" w:rsidP="00D96360" w:rsidRDefault="002E5059" w14:paraId="39DDDF9C" w14:textId="6587E2DA">
            <w:pPr>
              <w:pStyle w:val="NoSpacing"/>
              <w:numPr>
                <w:ilvl w:val="0"/>
                <w:numId w:val="1"/>
              </w:numPr>
              <w:rPr>
                <w:rFonts w:ascii="Work Sans" w:hAnsi="Work Sans"/>
              </w:rPr>
            </w:pPr>
            <w:r w:rsidRPr="00630BDF">
              <w:rPr>
                <w:rFonts w:ascii="Work Sans" w:hAnsi="Work Sans"/>
              </w:rPr>
              <w:t>Discussions can be led by participants or the tutor, using the ‘articles in focus’ resource to prompt debate and aid the conversation</w:t>
            </w:r>
            <w:r w:rsidRPr="00630BDF" w:rsidR="000B57CC">
              <w:rPr>
                <w:rFonts w:ascii="Work Sans" w:hAnsi="Work Sans"/>
              </w:rPr>
              <w:t>.</w:t>
            </w:r>
          </w:p>
          <w:p w:rsidRPr="00630BDF" w:rsidR="002E5059" w:rsidP="00D96360" w:rsidRDefault="002E5059" w14:paraId="0FD82DEE" w14:textId="6AAAE065">
            <w:pPr>
              <w:pStyle w:val="NoSpacing"/>
              <w:numPr>
                <w:ilvl w:val="0"/>
                <w:numId w:val="1"/>
              </w:numPr>
              <w:rPr>
                <w:rFonts w:ascii="Work Sans" w:hAnsi="Work Sans"/>
              </w:rPr>
            </w:pPr>
            <w:r w:rsidRPr="00630BDF">
              <w:rPr>
                <w:rFonts w:ascii="Work Sans" w:hAnsi="Work Sans"/>
              </w:rPr>
              <w:t>The suggested discussion points and questions provided in this pack for selected articles can be used as a starting point to guide the discussion</w:t>
            </w:r>
            <w:r w:rsidRPr="00630BDF" w:rsidR="000B57CC">
              <w:rPr>
                <w:rFonts w:ascii="Work Sans" w:hAnsi="Work Sans"/>
              </w:rPr>
              <w:t>.</w:t>
            </w:r>
          </w:p>
          <w:p w:rsidRPr="00630BDF" w:rsidR="002E5059" w:rsidP="00D96360" w:rsidRDefault="002E5059" w14:paraId="7366B729" w14:textId="7F7C8F77">
            <w:pPr>
              <w:pStyle w:val="NoSpacing"/>
              <w:numPr>
                <w:ilvl w:val="0"/>
                <w:numId w:val="1"/>
              </w:numPr>
              <w:rPr>
                <w:rFonts w:ascii="Work Sans" w:hAnsi="Work Sans"/>
              </w:rPr>
            </w:pPr>
            <w:r w:rsidRPr="00630BDF">
              <w:rPr>
                <w:rFonts w:ascii="Work Sans" w:hAnsi="Work Sans"/>
              </w:rPr>
              <w:t>Students can be encouraged to choose to discuss any of the other articles within the issue</w:t>
            </w:r>
            <w:r w:rsidRPr="00630BDF" w:rsidR="000B57CC">
              <w:rPr>
                <w:rFonts w:ascii="Work Sans" w:hAnsi="Work Sans"/>
              </w:rPr>
              <w:t>.</w:t>
            </w:r>
          </w:p>
        </w:tc>
      </w:tr>
    </w:tbl>
    <w:p w:rsidRPr="00630BDF" w:rsidR="002E5059" w:rsidP="002E5059" w:rsidRDefault="002E5059" w14:paraId="3E6C9D0F" w14:textId="77777777">
      <w:pPr>
        <w:rPr>
          <w:rFonts w:ascii="Work Sans" w:hAnsi="Work Sans"/>
          <w:sz w:val="20"/>
          <w:szCs w:val="20"/>
        </w:rPr>
      </w:pPr>
    </w:p>
    <w:p w:rsidRPr="00630BDF" w:rsidR="002E5059" w:rsidP="002E5059" w:rsidRDefault="002E5059" w14:paraId="67D21EC4" w14:textId="1A5C5E77">
      <w:pPr>
        <w:rPr>
          <w:rFonts w:ascii="Work Sans" w:hAnsi="Work Sans"/>
          <w:b/>
          <w:bCs/>
        </w:rPr>
      </w:pPr>
      <w:r w:rsidRPr="00630BDF">
        <w:rPr>
          <w:rFonts w:ascii="Work Sans" w:hAnsi="Work Sans"/>
          <w:noProof/>
          <w14:ligatures w14:val="standardContextual"/>
        </w:rPr>
        <w:drawing>
          <wp:anchor distT="0" distB="0" distL="114300" distR="114300" simplePos="0" relativeHeight="251658240" behindDoc="0" locked="0" layoutInCell="1" allowOverlap="1" wp14:anchorId="011B0FDA" wp14:editId="16731525">
            <wp:simplePos x="0" y="0"/>
            <wp:positionH relativeFrom="column">
              <wp:posOffset>46355</wp:posOffset>
            </wp:positionH>
            <wp:positionV relativeFrom="paragraph">
              <wp:posOffset>53340</wp:posOffset>
            </wp:positionV>
            <wp:extent cx="1550670" cy="2239645"/>
            <wp:effectExtent l="0" t="0" r="0" b="8255"/>
            <wp:wrapSquare wrapText="bothSides"/>
            <wp:docPr id="1600721181" name="Picture 1600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21181" name="Picture 1600721181"/>
                    <pic:cNvPicPr/>
                  </pic:nvPicPr>
                  <pic:blipFill>
                    <a:blip r:embed="rId10">
                      <a:extLst>
                        <a:ext uri="{28A0092B-C50C-407E-A947-70E740481C1C}">
                          <a14:useLocalDpi xmlns:a14="http://schemas.microsoft.com/office/drawing/2010/main" val="0"/>
                        </a:ext>
                      </a:extLst>
                    </a:blip>
                    <a:stretch>
                      <a:fillRect/>
                    </a:stretch>
                  </pic:blipFill>
                  <pic:spPr>
                    <a:xfrm>
                      <a:off x="0" y="0"/>
                      <a:ext cx="1550670" cy="2239645"/>
                    </a:xfrm>
                    <a:prstGeom prst="rect">
                      <a:avLst/>
                    </a:prstGeom>
                  </pic:spPr>
                </pic:pic>
              </a:graphicData>
            </a:graphic>
            <wp14:sizeRelH relativeFrom="margin">
              <wp14:pctWidth>0</wp14:pctWidth>
            </wp14:sizeRelH>
            <wp14:sizeRelV relativeFrom="margin">
              <wp14:pctHeight>0</wp14:pctHeight>
            </wp14:sizeRelV>
          </wp:anchor>
        </w:drawing>
      </w:r>
      <w:r w:rsidRPr="00630BDF">
        <w:rPr>
          <w:rFonts w:ascii="Work Sans" w:hAnsi="Work Sans"/>
        </w:rPr>
        <w:t>e</w:t>
      </w:r>
      <w:r w:rsidRPr="00630BDF">
        <w:rPr>
          <w:rFonts w:ascii="Work Sans" w:hAnsi="Work Sans"/>
          <w:i/>
          <w:iCs/>
        </w:rPr>
        <w:t>nvironmental SCIENTIST</w:t>
      </w:r>
      <w:r w:rsidRPr="00630BDF">
        <w:rPr>
          <w:rFonts w:ascii="Work Sans" w:hAnsi="Work Sans"/>
          <w:b/>
          <w:bCs/>
        </w:rPr>
        <w:br/>
      </w:r>
      <w:r w:rsidR="000B2310">
        <w:rPr>
          <w:rFonts w:ascii="Work Sans" w:hAnsi="Work Sans"/>
          <w:b/>
          <w:bCs/>
        </w:rPr>
        <w:t>Are we measuring what matters?</w:t>
      </w:r>
      <w:r w:rsidRPr="00630BDF">
        <w:rPr>
          <w:rFonts w:ascii="Work Sans" w:hAnsi="Work Sans"/>
          <w:b/>
          <w:bCs/>
        </w:rPr>
        <w:br/>
      </w:r>
      <w:r w:rsidRPr="00630BDF">
        <w:rPr>
          <w:rFonts w:ascii="Work Sans" w:hAnsi="Work Sans"/>
        </w:rPr>
        <w:t>Vol 3</w:t>
      </w:r>
      <w:r w:rsidR="0012116D">
        <w:rPr>
          <w:rFonts w:ascii="Work Sans" w:hAnsi="Work Sans"/>
        </w:rPr>
        <w:t>5</w:t>
      </w:r>
      <w:r w:rsidRPr="00630BDF">
        <w:rPr>
          <w:rFonts w:ascii="Work Sans" w:hAnsi="Work Sans"/>
        </w:rPr>
        <w:t xml:space="preserve">, issue </w:t>
      </w:r>
      <w:r w:rsidR="000B2310">
        <w:rPr>
          <w:rFonts w:ascii="Work Sans" w:hAnsi="Work Sans"/>
        </w:rPr>
        <w:t>2</w:t>
      </w:r>
    </w:p>
    <w:p w:rsidRPr="00630BDF" w:rsidR="002E5059" w:rsidP="002E5059" w:rsidRDefault="000652B6" w14:paraId="1D0C3B36" w14:textId="0B424F99">
      <w:pPr>
        <w:pStyle w:val="NoSpacing"/>
        <w:rPr>
          <w:rFonts w:ascii="Work Sans" w:hAnsi="Work Sans"/>
          <w:b/>
          <w:bCs/>
          <w:sz w:val="30"/>
          <w:szCs w:val="30"/>
        </w:rPr>
      </w:pPr>
      <w:r w:rsidRPr="000652B6">
        <w:rPr>
          <w:rStyle w:val="Hyperlink"/>
          <w:rFonts w:ascii="Work Sans" w:hAnsi="Work Sans"/>
        </w:rPr>
        <w:t>https://www.the-ies.org/resources/are-we-measuring-what-matters</w:t>
      </w:r>
    </w:p>
    <w:p w:rsidRPr="00630BDF" w:rsidR="002E5059" w:rsidP="002E5059" w:rsidRDefault="002E5059" w14:paraId="794836A5" w14:textId="77777777">
      <w:pPr>
        <w:pStyle w:val="NoSpacing"/>
        <w:rPr>
          <w:rFonts w:ascii="Work Sans" w:hAnsi="Work Sans"/>
          <w:b/>
          <w:bCs/>
          <w:sz w:val="30"/>
          <w:szCs w:val="30"/>
        </w:rPr>
      </w:pPr>
    </w:p>
    <w:p w:rsidRPr="00630BDF" w:rsidR="002E5059" w:rsidP="002E5059" w:rsidRDefault="002E5059" w14:paraId="62654256" w14:textId="77777777">
      <w:pPr>
        <w:pStyle w:val="NoSpacing"/>
        <w:rPr>
          <w:rFonts w:ascii="Work Sans" w:hAnsi="Work Sans"/>
          <w:b/>
          <w:bCs/>
          <w:sz w:val="2"/>
          <w:szCs w:val="2"/>
        </w:rPr>
      </w:pPr>
    </w:p>
    <w:tbl>
      <w:tblPr>
        <w:tblStyle w:val="TableGrid"/>
        <w:tblW w:w="9498" w:type="dxa"/>
        <w:tblInd w:w="-5" w:type="dxa"/>
        <w:tblLook w:val="04A0" w:firstRow="1" w:lastRow="0" w:firstColumn="1" w:lastColumn="0" w:noHBand="0" w:noVBand="1"/>
      </w:tblPr>
      <w:tblGrid>
        <w:gridCol w:w="1985"/>
        <w:gridCol w:w="7513"/>
      </w:tblGrid>
      <w:tr w:rsidRPr="00630BDF" w:rsidR="002E5059" w:rsidTr="502DBA26" w14:paraId="41D35787" w14:textId="77777777">
        <w:trPr>
          <w:trHeight w:val="2162"/>
        </w:trPr>
        <w:tc>
          <w:tcPr>
            <w:tcW w:w="1985" w:type="dxa"/>
            <w:shd w:val="clear" w:color="auto" w:fill="D9D9D9" w:themeFill="background1" w:themeFillShade="D9"/>
            <w:tcMar/>
            <w:vAlign w:val="center"/>
          </w:tcPr>
          <w:p w:rsidRPr="00630BDF" w:rsidR="002E5059" w:rsidP="00D96360" w:rsidRDefault="002E5059" w14:paraId="61AEDABF" w14:textId="77777777">
            <w:pPr>
              <w:rPr>
                <w:rFonts w:ascii="Work Sans" w:hAnsi="Work Sans"/>
                <w:b/>
                <w:bCs/>
              </w:rPr>
            </w:pPr>
            <w:r w:rsidRPr="00630BDF">
              <w:rPr>
                <w:rFonts w:ascii="Work Sans" w:hAnsi="Work Sans"/>
                <w:b/>
                <w:bCs/>
              </w:rPr>
              <w:lastRenderedPageBreak/>
              <w:t xml:space="preserve">Topic overview </w:t>
            </w:r>
          </w:p>
        </w:tc>
        <w:tc>
          <w:tcPr>
            <w:tcW w:w="7513" w:type="dxa"/>
            <w:tcMar/>
            <w:vAlign w:val="center"/>
          </w:tcPr>
          <w:p w:rsidRPr="009C7413" w:rsidR="009C7413" w:rsidP="009C7413" w:rsidRDefault="009C7413" w14:paraId="65E613B3" w14:textId="64642856">
            <w:pPr>
              <w:pStyle w:val="NormalWeb"/>
              <w:shd w:val="clear" w:color="auto" w:fill="FFFFFF" w:themeFill="background1"/>
              <w:spacing w:before="120" w:after="240"/>
              <w:rPr>
                <w:rFonts w:ascii="Work Sans" w:hAnsi="Work Sans"/>
                <w:color w:val="000000" w:themeColor="text1"/>
                <w:sz w:val="20"/>
                <w:szCs w:val="20"/>
              </w:rPr>
            </w:pPr>
            <w:r w:rsidRPr="009C7413">
              <w:rPr>
                <w:rFonts w:ascii="Work Sans" w:hAnsi="Work Sans"/>
                <w:color w:val="000000" w:themeColor="text1"/>
                <w:sz w:val="20"/>
                <w:szCs w:val="20"/>
              </w:rPr>
              <w:t xml:space="preserve">This issue </w:t>
            </w:r>
            <w:r>
              <w:rPr>
                <w:rFonts w:ascii="Work Sans" w:hAnsi="Work Sans"/>
                <w:color w:val="000000" w:themeColor="text1"/>
                <w:sz w:val="20"/>
                <w:szCs w:val="20"/>
              </w:rPr>
              <w:t xml:space="preserve">explores </w:t>
            </w:r>
            <w:r w:rsidRPr="009C7413">
              <w:rPr>
                <w:rFonts w:ascii="Work Sans" w:hAnsi="Work Sans"/>
                <w:color w:val="000000" w:themeColor="text1"/>
                <w:sz w:val="20"/>
                <w:szCs w:val="20"/>
              </w:rPr>
              <w:t>how, and why, specific environmental indicators are chosen to communicate environmental tipping points, baselines and benchmarks – alongside examining the politics, philosophies, and science that underpin them.</w:t>
            </w:r>
          </w:p>
          <w:p w:rsidRPr="009C7413" w:rsidR="009C7413" w:rsidP="009C7413" w:rsidRDefault="009C7413" w14:paraId="67F94FBD" w14:textId="7798EDAB">
            <w:pPr>
              <w:pStyle w:val="NormalWeb"/>
              <w:shd w:val="clear" w:color="auto" w:fill="FFFFFF" w:themeFill="background1"/>
              <w:spacing w:before="120" w:after="240"/>
              <w:rPr>
                <w:rFonts w:ascii="Work Sans" w:hAnsi="Work Sans"/>
                <w:color w:val="000000" w:themeColor="text1"/>
                <w:sz w:val="20"/>
                <w:szCs w:val="20"/>
              </w:rPr>
            </w:pPr>
            <w:r w:rsidRPr="009C7413">
              <w:rPr>
                <w:rFonts w:ascii="Work Sans" w:hAnsi="Work Sans"/>
                <w:color w:val="000000" w:themeColor="text1"/>
                <w:sz w:val="20"/>
                <w:szCs w:val="20"/>
              </w:rPr>
              <w:t>Articles in ‘Are we measuring what matters?’ examine a wide range of contemporary indicators from different perspectives across the environmental sector. Case studies demonstrate how indicators can help bridge difficult communication challenges – such as engaging both policymakers and the public with environmental problems – and other articles consider the complexities inherent in attempting to quantify or measure more abstract concepts, such as the wellbeing and value derived from experiencing beauty in our environment.</w:t>
            </w:r>
          </w:p>
          <w:p w:rsidRPr="00630BDF" w:rsidR="00545646" w:rsidP="009C7413" w:rsidRDefault="009C7413" w14:paraId="11C4B152" w14:textId="6274FAB2">
            <w:pPr>
              <w:pStyle w:val="NormalWeb"/>
              <w:shd w:val="clear" w:color="auto" w:fill="FFFFFF"/>
              <w:spacing w:before="120" w:beforeAutospacing="0" w:after="240" w:afterAutospacing="0"/>
              <w:rPr>
                <w:rFonts w:ascii="Work Sans" w:hAnsi="Work Sans"/>
                <w:color w:val="000000"/>
                <w:sz w:val="20"/>
                <w:szCs w:val="20"/>
              </w:rPr>
            </w:pPr>
            <w:r w:rsidRPr="009C7413">
              <w:rPr>
                <w:rFonts w:ascii="Work Sans" w:hAnsi="Work Sans"/>
                <w:color w:val="000000" w:themeColor="text1"/>
                <w:sz w:val="20"/>
                <w:szCs w:val="20"/>
              </w:rPr>
              <w:t>This issue of environmental SCIENTIST takes an interdisciplinary approach, bringing together scientists, policymakers, and public servants to ask how we measure both environmental degradation and improvement, and whether these methods are doing the work that is necessary to help us reach global environmental targets in the future.</w:t>
            </w:r>
          </w:p>
        </w:tc>
      </w:tr>
      <w:tr w:rsidRPr="00630BDF" w:rsidR="002E5059" w:rsidTr="502DBA26" w14:paraId="7DF946E9" w14:textId="77777777">
        <w:trPr>
          <w:trHeight w:val="289"/>
        </w:trPr>
        <w:tc>
          <w:tcPr>
            <w:tcW w:w="9498" w:type="dxa"/>
            <w:gridSpan w:val="2"/>
            <w:shd w:val="clear" w:color="auto" w:fill="D9D9D9" w:themeFill="background1" w:themeFillShade="D9"/>
            <w:tcMar/>
          </w:tcPr>
          <w:p w:rsidRPr="00630BDF" w:rsidR="002E5059" w:rsidP="00D96360" w:rsidRDefault="002E5059" w14:paraId="63D1AD7C" w14:textId="77777777">
            <w:pPr>
              <w:pStyle w:val="NoSpacing"/>
              <w:jc w:val="center"/>
              <w:rPr>
                <w:rFonts w:ascii="Work Sans" w:hAnsi="Work Sans"/>
                <w:b/>
                <w:bCs/>
              </w:rPr>
            </w:pPr>
            <w:r w:rsidRPr="00630BDF">
              <w:rPr>
                <w:rFonts w:ascii="Work Sans" w:hAnsi="Work Sans"/>
                <w:b/>
                <w:bCs/>
              </w:rPr>
              <w:t>Articles in focus</w:t>
            </w:r>
          </w:p>
        </w:tc>
      </w:tr>
      <w:tr w:rsidRPr="00630BDF" w:rsidR="002E5059" w:rsidTr="502DBA26" w14:paraId="63532093" w14:textId="77777777">
        <w:trPr>
          <w:trHeight w:val="965"/>
        </w:trPr>
        <w:tc>
          <w:tcPr>
            <w:tcW w:w="1985" w:type="dxa"/>
            <w:vMerge w:val="restart"/>
            <w:shd w:val="clear" w:color="auto" w:fill="D9D9D9" w:themeFill="background1" w:themeFillShade="D9"/>
            <w:tcMar/>
            <w:vAlign w:val="center"/>
          </w:tcPr>
          <w:p w:rsidRPr="00630BDF" w:rsidR="002E5059" w:rsidP="00D96360" w:rsidRDefault="008107A6" w14:paraId="5F2242D1" w14:textId="2C097E38">
            <w:pPr>
              <w:rPr>
                <w:rFonts w:ascii="Work Sans" w:hAnsi="Work Sans"/>
                <w:b/>
                <w:bCs/>
              </w:rPr>
            </w:pPr>
            <w:r w:rsidRPr="00630BDF">
              <w:rPr>
                <w:rFonts w:ascii="Work Sans" w:hAnsi="Work Sans"/>
                <w:b/>
                <w:bCs/>
              </w:rPr>
              <w:t>‘</w:t>
            </w:r>
            <w:r w:rsidR="000345AA">
              <w:rPr>
                <w:rFonts w:ascii="Work Sans" w:hAnsi="Work Sans"/>
                <w:b/>
                <w:bCs/>
              </w:rPr>
              <w:t>Starting from scratch: developing new climate change metrics</w:t>
            </w:r>
            <w:r w:rsidR="00A7153B">
              <w:rPr>
                <w:rFonts w:ascii="Work Sans" w:hAnsi="Work Sans"/>
                <w:b/>
                <w:bCs/>
              </w:rPr>
              <w:t>’</w:t>
            </w:r>
          </w:p>
          <w:p w:rsidRPr="00630BDF" w:rsidR="002E5059" w:rsidP="00D96360" w:rsidRDefault="002E5059" w14:paraId="406A349A" w14:textId="77777777">
            <w:pPr>
              <w:rPr>
                <w:rFonts w:ascii="Work Sans" w:hAnsi="Work Sans"/>
                <w:b/>
                <w:bCs/>
              </w:rPr>
            </w:pPr>
          </w:p>
          <w:p w:rsidRPr="00630BDF" w:rsidR="002E5059" w:rsidP="00D96360" w:rsidRDefault="008107A6" w14:paraId="4570C845" w14:textId="035FA3D6">
            <w:pPr>
              <w:rPr>
                <w:rFonts w:ascii="Work Sans" w:hAnsi="Work Sans"/>
                <w:b/>
                <w:bCs/>
              </w:rPr>
            </w:pPr>
            <w:r w:rsidRPr="00630BDF">
              <w:rPr>
                <w:rFonts w:ascii="Work Sans" w:hAnsi="Work Sans"/>
                <w:b/>
                <w:bCs/>
              </w:rPr>
              <w:t>(</w:t>
            </w:r>
            <w:r w:rsidR="000345AA">
              <w:rPr>
                <w:rFonts w:ascii="Work Sans" w:hAnsi="Work Sans"/>
                <w:b/>
                <w:bCs/>
              </w:rPr>
              <w:t>Freya Roberts, Lucy Hubble-Rose and Kris de Meyer</w:t>
            </w:r>
            <w:r w:rsidR="00BA6DC9">
              <w:rPr>
                <w:rFonts w:ascii="Work Sans" w:hAnsi="Work Sans"/>
                <w:b/>
                <w:bCs/>
              </w:rPr>
              <w:t>, p. 32</w:t>
            </w:r>
            <w:r w:rsidRPr="00630BDF" w:rsidR="002E5059">
              <w:rPr>
                <w:rFonts w:ascii="Work Sans" w:hAnsi="Work Sans"/>
                <w:b/>
                <w:bCs/>
              </w:rPr>
              <w:t>)</w:t>
            </w:r>
          </w:p>
        </w:tc>
        <w:tc>
          <w:tcPr>
            <w:tcW w:w="7513" w:type="dxa"/>
            <w:shd w:val="clear" w:color="auto" w:fill="E7E6E6" w:themeFill="background2"/>
            <w:tcMar/>
            <w:vAlign w:val="center"/>
          </w:tcPr>
          <w:p w:rsidRPr="00630BDF" w:rsidR="002E5059" w:rsidP="00D96360" w:rsidRDefault="002E5059" w14:paraId="12BFCE1E" w14:textId="2EDDC551">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0345AA">
              <w:rPr>
                <w:rFonts w:ascii="Work Sans" w:hAnsi="Work Sans"/>
              </w:rPr>
              <w:t>This article is a case study examining the complexities of developing climate metrics and indicators that can</w:t>
            </w:r>
            <w:r w:rsidR="00BA6DC9">
              <w:rPr>
                <w:rFonts w:ascii="Work Sans" w:hAnsi="Work Sans"/>
              </w:rPr>
              <w:t xml:space="preserve"> communicate the state of climate change effectively and accurately.</w:t>
            </w:r>
          </w:p>
        </w:tc>
      </w:tr>
      <w:tr w:rsidRPr="00630BDF" w:rsidR="002E5059" w:rsidTr="502DBA26" w14:paraId="35A7A0A9" w14:textId="77777777">
        <w:trPr>
          <w:trHeight w:val="2539"/>
        </w:trPr>
        <w:tc>
          <w:tcPr>
            <w:tcW w:w="1985" w:type="dxa"/>
            <w:vMerge/>
            <w:tcMar/>
          </w:tcPr>
          <w:p w:rsidRPr="00630BDF" w:rsidR="002E5059" w:rsidP="00D96360" w:rsidRDefault="002E5059" w14:paraId="071592C7" w14:textId="77777777">
            <w:pPr>
              <w:rPr>
                <w:rFonts w:ascii="Work Sans" w:hAnsi="Work Sans"/>
                <w:b/>
                <w:bCs/>
              </w:rPr>
            </w:pPr>
          </w:p>
        </w:tc>
        <w:tc>
          <w:tcPr>
            <w:tcW w:w="7513" w:type="dxa"/>
            <w:tcMar/>
            <w:vAlign w:val="center"/>
          </w:tcPr>
          <w:p w:rsidR="005B67C6" w:rsidP="00D96360" w:rsidRDefault="00F717D4" w14:paraId="3E32B330" w14:textId="77777777">
            <w:pPr>
              <w:pStyle w:val="ListParagraph"/>
              <w:numPr>
                <w:ilvl w:val="0"/>
                <w:numId w:val="2"/>
              </w:numPr>
              <w:spacing w:after="160"/>
              <w:rPr>
                <w:rFonts w:ascii="Work Sans" w:hAnsi="Work Sans"/>
              </w:rPr>
            </w:pPr>
            <w:r>
              <w:rPr>
                <w:rFonts w:ascii="Work Sans" w:hAnsi="Work Sans"/>
              </w:rPr>
              <w:t>Explain the impetus behind the project that the CAU embarked upon</w:t>
            </w:r>
            <w:r w:rsidR="003D0414">
              <w:rPr>
                <w:rFonts w:ascii="Work Sans" w:hAnsi="Work Sans"/>
              </w:rPr>
              <w:t>: what did the funders want the project leaders to explore?</w:t>
            </w:r>
          </w:p>
          <w:p w:rsidR="003D0414" w:rsidP="00D96360" w:rsidRDefault="007F500D" w14:paraId="3468F403" w14:textId="20011027">
            <w:pPr>
              <w:pStyle w:val="ListParagraph"/>
              <w:numPr>
                <w:ilvl w:val="0"/>
                <w:numId w:val="2"/>
              </w:numPr>
              <w:spacing w:after="160"/>
              <w:rPr>
                <w:rFonts w:ascii="Work Sans" w:hAnsi="Work Sans"/>
              </w:rPr>
            </w:pPr>
            <w:r>
              <w:rPr>
                <w:rFonts w:ascii="Work Sans" w:hAnsi="Work Sans"/>
              </w:rPr>
              <w:t>List</w:t>
            </w:r>
            <w:r w:rsidR="003D0414">
              <w:rPr>
                <w:rFonts w:ascii="Work Sans" w:hAnsi="Work Sans"/>
              </w:rPr>
              <w:t xml:space="preserve"> 3 key features</w:t>
            </w:r>
            <w:r>
              <w:rPr>
                <w:rFonts w:ascii="Work Sans" w:hAnsi="Work Sans"/>
              </w:rPr>
              <w:t xml:space="preserve"> of effective metrics</w:t>
            </w:r>
            <w:r w:rsidR="003D0414">
              <w:rPr>
                <w:rFonts w:ascii="Work Sans" w:hAnsi="Work Sans"/>
              </w:rPr>
              <w:t xml:space="preserve"> that the project team wanted to </w:t>
            </w:r>
            <w:r>
              <w:rPr>
                <w:rFonts w:ascii="Work Sans" w:hAnsi="Work Sans"/>
              </w:rPr>
              <w:t>harness in their development of the new climate metrics.</w:t>
            </w:r>
          </w:p>
          <w:p w:rsidRPr="00630BDF" w:rsidR="007F500D" w:rsidP="00D96360" w:rsidRDefault="0036280D" w14:paraId="386C8142" w14:textId="29F5C5D4">
            <w:pPr>
              <w:pStyle w:val="ListParagraph"/>
              <w:numPr>
                <w:ilvl w:val="0"/>
                <w:numId w:val="2"/>
              </w:numPr>
              <w:spacing w:after="160"/>
              <w:rPr>
                <w:rFonts w:ascii="Work Sans" w:hAnsi="Work Sans"/>
              </w:rPr>
            </w:pPr>
            <w:r w:rsidRPr="502DBA26" w:rsidR="0036280D">
              <w:rPr>
                <w:rFonts w:ascii="Work Sans" w:hAnsi="Work Sans"/>
              </w:rPr>
              <w:t xml:space="preserve">Discuss the benefits of having a multi-disciplinary team working on </w:t>
            </w:r>
            <w:r w:rsidRPr="502DBA26" w:rsidR="0036280D">
              <w:rPr>
                <w:rFonts w:ascii="Work Sans" w:hAnsi="Work Sans"/>
              </w:rPr>
              <w:t xml:space="preserve">the </w:t>
            </w:r>
            <w:r w:rsidRPr="502DBA26" w:rsidR="0036280D">
              <w:rPr>
                <w:rFonts w:ascii="Work Sans" w:hAnsi="Work Sans"/>
              </w:rPr>
              <w:t>project.</w:t>
            </w:r>
          </w:p>
        </w:tc>
      </w:tr>
      <w:tr w:rsidRPr="00630BDF" w:rsidR="002E5059" w:rsidTr="502DBA26" w14:paraId="67B49115" w14:textId="77777777">
        <w:trPr>
          <w:trHeight w:val="987"/>
        </w:trPr>
        <w:tc>
          <w:tcPr>
            <w:tcW w:w="1985" w:type="dxa"/>
            <w:vMerge w:val="restart"/>
            <w:shd w:val="clear" w:color="auto" w:fill="D9D9D9" w:themeFill="background1" w:themeFillShade="D9"/>
            <w:tcMar/>
            <w:vAlign w:val="center"/>
          </w:tcPr>
          <w:p w:rsidRPr="00630BDF" w:rsidR="002E5059" w:rsidP="00795675" w:rsidRDefault="0011715C" w14:paraId="641CAB71" w14:textId="085E05BC">
            <w:pPr>
              <w:rPr>
                <w:rFonts w:ascii="Work Sans" w:hAnsi="Work Sans"/>
                <w:b/>
                <w:bCs/>
              </w:rPr>
            </w:pPr>
            <w:r w:rsidRPr="00630BDF">
              <w:rPr>
                <w:rFonts w:ascii="Work Sans" w:hAnsi="Work Sans"/>
                <w:b/>
                <w:bCs/>
              </w:rPr>
              <w:t>‘</w:t>
            </w:r>
            <w:r w:rsidR="00C47793">
              <w:rPr>
                <w:rFonts w:ascii="Work Sans" w:hAnsi="Work Sans"/>
                <w:b/>
                <w:bCs/>
              </w:rPr>
              <w:t>Cutting unsustainable consumption</w:t>
            </w:r>
            <w:r w:rsidR="00795675">
              <w:rPr>
                <w:rFonts w:ascii="Work Sans" w:hAnsi="Work Sans"/>
                <w:b/>
                <w:bCs/>
              </w:rPr>
              <w:t>’</w:t>
            </w:r>
          </w:p>
          <w:p w:rsidRPr="00630BDF" w:rsidR="002E5059" w:rsidP="00D96360" w:rsidRDefault="005A560B" w14:paraId="3AE9F993" w14:textId="7FB82E4E">
            <w:pPr>
              <w:rPr>
                <w:rFonts w:ascii="Work Sans" w:hAnsi="Work Sans"/>
                <w:b/>
                <w:bCs/>
              </w:rPr>
            </w:pPr>
            <w:r w:rsidRPr="00630BDF">
              <w:rPr>
                <w:rFonts w:ascii="Work Sans" w:hAnsi="Work Sans"/>
                <w:b/>
                <w:bCs/>
              </w:rPr>
              <w:t>(</w:t>
            </w:r>
            <w:r w:rsidR="00C47793">
              <w:rPr>
                <w:rFonts w:ascii="Work Sans" w:hAnsi="Work Sans"/>
                <w:b/>
                <w:bCs/>
              </w:rPr>
              <w:t>Emily Carr</w:t>
            </w:r>
            <w:r w:rsidR="00BA6DC9">
              <w:rPr>
                <w:rFonts w:ascii="Work Sans" w:hAnsi="Work Sans"/>
                <w:b/>
                <w:bCs/>
              </w:rPr>
              <w:t xml:space="preserve">, p. </w:t>
            </w:r>
            <w:r w:rsidR="00A27577">
              <w:rPr>
                <w:rFonts w:ascii="Work Sans" w:hAnsi="Work Sans"/>
                <w:b/>
                <w:bCs/>
              </w:rPr>
              <w:t>24</w:t>
            </w:r>
            <w:r w:rsidRPr="00630BDF">
              <w:rPr>
                <w:rFonts w:ascii="Work Sans" w:hAnsi="Work Sans"/>
                <w:b/>
                <w:bCs/>
              </w:rPr>
              <w:t>)</w:t>
            </w:r>
          </w:p>
        </w:tc>
        <w:tc>
          <w:tcPr>
            <w:tcW w:w="7513" w:type="dxa"/>
            <w:shd w:val="clear" w:color="auto" w:fill="E7E6E6" w:themeFill="background2"/>
            <w:tcMar/>
            <w:vAlign w:val="center"/>
          </w:tcPr>
          <w:p w:rsidRPr="00630BDF" w:rsidR="002E5059" w:rsidP="00D96360" w:rsidRDefault="002E5059" w14:paraId="3D1848FB" w14:textId="5213E7BD">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A27577">
              <w:rPr>
                <w:rFonts w:ascii="Work Sans" w:hAnsi="Work Sans"/>
              </w:rPr>
              <w:t xml:space="preserve">In this article, the author advocates for the setting of </w:t>
            </w:r>
            <w:r w:rsidR="002E33BB">
              <w:rPr>
                <w:rFonts w:ascii="Work Sans" w:hAnsi="Work Sans"/>
              </w:rPr>
              <w:t>ambitious targets in relation to the UK’s consumption of resources and products.</w:t>
            </w:r>
          </w:p>
        </w:tc>
      </w:tr>
      <w:tr w:rsidRPr="00630BDF" w:rsidR="002E5059" w:rsidTr="502DBA26" w14:paraId="76B6D917" w14:textId="77777777">
        <w:trPr>
          <w:trHeight w:val="2542"/>
        </w:trPr>
        <w:tc>
          <w:tcPr>
            <w:tcW w:w="1985" w:type="dxa"/>
            <w:vMerge/>
            <w:tcMar/>
          </w:tcPr>
          <w:p w:rsidRPr="00630BDF" w:rsidR="002E5059" w:rsidP="00D96360" w:rsidRDefault="002E5059" w14:paraId="152ED2E9" w14:textId="77777777">
            <w:pPr>
              <w:rPr>
                <w:rFonts w:ascii="Work Sans" w:hAnsi="Work Sans"/>
                <w:b/>
                <w:bCs/>
              </w:rPr>
            </w:pPr>
          </w:p>
        </w:tc>
        <w:tc>
          <w:tcPr>
            <w:tcW w:w="7513" w:type="dxa"/>
            <w:tcMar/>
            <w:vAlign w:val="center"/>
          </w:tcPr>
          <w:p w:rsidR="00537F9E" w:rsidP="00585947" w:rsidRDefault="003C5CEA" w14:paraId="4E3BE63A" w14:textId="44CED465">
            <w:pPr>
              <w:pStyle w:val="ListParagraph"/>
              <w:numPr>
                <w:ilvl w:val="0"/>
                <w:numId w:val="4"/>
              </w:numPr>
              <w:rPr>
                <w:rFonts w:ascii="Work Sans" w:hAnsi="Work Sans"/>
              </w:rPr>
            </w:pPr>
            <w:r>
              <w:rPr>
                <w:rFonts w:ascii="Work Sans" w:hAnsi="Work Sans"/>
              </w:rPr>
              <w:t xml:space="preserve">Describe </w:t>
            </w:r>
            <w:r w:rsidR="00AA4909">
              <w:rPr>
                <w:rFonts w:ascii="Work Sans" w:hAnsi="Work Sans"/>
              </w:rPr>
              <w:t>one existing barrier to countries being able to meet their material footprint targets.</w:t>
            </w:r>
          </w:p>
          <w:p w:rsidR="00FF5DB0" w:rsidP="00585947" w:rsidRDefault="008F5206" w14:paraId="22F9E581" w14:textId="3D8321C5">
            <w:pPr>
              <w:pStyle w:val="ListParagraph"/>
              <w:numPr>
                <w:ilvl w:val="0"/>
                <w:numId w:val="4"/>
              </w:numPr>
              <w:rPr>
                <w:rFonts w:ascii="Work Sans" w:hAnsi="Work Sans"/>
              </w:rPr>
            </w:pPr>
            <w:r>
              <w:rPr>
                <w:rFonts w:ascii="Work Sans" w:hAnsi="Work Sans"/>
              </w:rPr>
              <w:t xml:space="preserve">Explore the issues caused by high-income countries outsourcing their material consumption to lower-income countries. </w:t>
            </w:r>
          </w:p>
          <w:p w:rsidRPr="00630BDF" w:rsidR="003444B1" w:rsidP="00585947" w:rsidRDefault="009656A7" w14:paraId="06B8B2FA" w14:textId="20E3597D">
            <w:pPr>
              <w:pStyle w:val="ListParagraph"/>
              <w:numPr>
                <w:ilvl w:val="0"/>
                <w:numId w:val="4"/>
              </w:numPr>
              <w:rPr>
                <w:rFonts w:ascii="Work Sans" w:hAnsi="Work Sans"/>
              </w:rPr>
            </w:pPr>
            <w:r>
              <w:rPr>
                <w:rFonts w:ascii="Work Sans" w:hAnsi="Work Sans"/>
              </w:rPr>
              <w:t xml:space="preserve">Discuss the 5 key </w:t>
            </w:r>
            <w:r w:rsidR="00275C58">
              <w:rPr>
                <w:rFonts w:ascii="Work Sans" w:hAnsi="Work Sans"/>
              </w:rPr>
              <w:t>factors</w:t>
            </w:r>
            <w:r>
              <w:rPr>
                <w:rFonts w:ascii="Work Sans" w:hAnsi="Work Sans"/>
              </w:rPr>
              <w:t xml:space="preserve"> underpinning </w:t>
            </w:r>
            <w:r w:rsidR="00275C58">
              <w:rPr>
                <w:rFonts w:ascii="Work Sans" w:hAnsi="Work Sans"/>
              </w:rPr>
              <w:t>material footprint metrics</w:t>
            </w:r>
            <w:r>
              <w:rPr>
                <w:rFonts w:ascii="Work Sans" w:hAnsi="Work Sans"/>
              </w:rPr>
              <w:t xml:space="preserve">. </w:t>
            </w:r>
            <w:r w:rsidR="00ED4AFD">
              <w:rPr>
                <w:rFonts w:ascii="Work Sans" w:hAnsi="Work Sans"/>
              </w:rPr>
              <w:t>What do these</w:t>
            </w:r>
            <w:r w:rsidR="00275C58">
              <w:rPr>
                <w:rFonts w:ascii="Work Sans" w:hAnsi="Work Sans"/>
              </w:rPr>
              <w:t xml:space="preserve"> </w:t>
            </w:r>
            <w:r w:rsidR="002C6BE2">
              <w:rPr>
                <w:rFonts w:ascii="Work Sans" w:hAnsi="Work Sans"/>
              </w:rPr>
              <w:t xml:space="preserve">concepts </w:t>
            </w:r>
            <w:r w:rsidRPr="002C6BE2" w:rsidR="002C6BE2">
              <w:rPr>
                <w:rFonts w:ascii="Work Sans" w:hAnsi="Work Sans"/>
                <w:i/>
                <w:iCs/>
              </w:rPr>
              <w:t>not</w:t>
            </w:r>
            <w:r w:rsidR="002C6BE2">
              <w:rPr>
                <w:rFonts w:ascii="Work Sans" w:hAnsi="Work Sans"/>
              </w:rPr>
              <w:t xml:space="preserve"> take into account?</w:t>
            </w:r>
          </w:p>
        </w:tc>
      </w:tr>
      <w:tr w:rsidRPr="00630BDF" w:rsidR="002E5059" w:rsidTr="502DBA26" w14:paraId="405D6986" w14:textId="77777777">
        <w:trPr>
          <w:trHeight w:val="983"/>
        </w:trPr>
        <w:tc>
          <w:tcPr>
            <w:tcW w:w="1985" w:type="dxa"/>
            <w:vMerge w:val="restart"/>
            <w:shd w:val="clear" w:color="auto" w:fill="D9D9D9" w:themeFill="background1" w:themeFillShade="D9"/>
            <w:tcMar/>
          </w:tcPr>
          <w:p w:rsidRPr="00630BDF" w:rsidR="002E5059" w:rsidP="00D96360" w:rsidRDefault="0011715C" w14:paraId="5B588DCD" w14:textId="6052C292">
            <w:pPr>
              <w:rPr>
                <w:rFonts w:ascii="Work Sans" w:hAnsi="Work Sans"/>
                <w:b/>
                <w:bCs/>
              </w:rPr>
            </w:pPr>
            <w:r w:rsidRPr="00630BDF">
              <w:rPr>
                <w:rFonts w:ascii="Work Sans" w:hAnsi="Work Sans"/>
                <w:b/>
                <w:bCs/>
              </w:rPr>
              <w:t>‘</w:t>
            </w:r>
            <w:r w:rsidR="0081057B">
              <w:rPr>
                <w:rFonts w:ascii="Work Sans" w:hAnsi="Work Sans"/>
                <w:b/>
                <w:bCs/>
              </w:rPr>
              <w:t xml:space="preserve">Indicators for environmental monitoring and assessment: </w:t>
            </w:r>
            <w:r w:rsidR="0081057B">
              <w:rPr>
                <w:rFonts w:ascii="Work Sans" w:hAnsi="Work Sans"/>
                <w:b/>
                <w:bCs/>
              </w:rPr>
              <w:lastRenderedPageBreak/>
              <w:t>current state and future challenges</w:t>
            </w:r>
            <w:r w:rsidRPr="00630BDF">
              <w:rPr>
                <w:rFonts w:ascii="Work Sans" w:hAnsi="Work Sans"/>
                <w:b/>
                <w:bCs/>
              </w:rPr>
              <w:t>’ (</w:t>
            </w:r>
            <w:r w:rsidR="0081057B">
              <w:rPr>
                <w:rFonts w:ascii="Work Sans" w:hAnsi="Work Sans"/>
                <w:b/>
                <w:bCs/>
              </w:rPr>
              <w:t>Cathy Magu</w:t>
            </w:r>
            <w:r w:rsidR="00E05AED">
              <w:rPr>
                <w:rFonts w:ascii="Work Sans" w:hAnsi="Work Sans"/>
                <w:b/>
                <w:bCs/>
              </w:rPr>
              <w:t>i</w:t>
            </w:r>
            <w:r w:rsidR="0081057B">
              <w:rPr>
                <w:rFonts w:ascii="Work Sans" w:hAnsi="Work Sans"/>
                <w:b/>
                <w:bCs/>
              </w:rPr>
              <w:t>re</w:t>
            </w:r>
            <w:r w:rsidR="003033DC">
              <w:rPr>
                <w:rFonts w:ascii="Work Sans" w:hAnsi="Work Sans"/>
                <w:b/>
                <w:bCs/>
              </w:rPr>
              <w:t xml:space="preserve">, p. </w:t>
            </w:r>
            <w:r w:rsidR="0050667D">
              <w:rPr>
                <w:rFonts w:ascii="Work Sans" w:hAnsi="Work Sans"/>
                <w:b/>
                <w:bCs/>
              </w:rPr>
              <w:t>76</w:t>
            </w:r>
            <w:r w:rsidRPr="00630BDF">
              <w:rPr>
                <w:rFonts w:ascii="Work Sans" w:hAnsi="Work Sans"/>
                <w:b/>
                <w:bCs/>
              </w:rPr>
              <w:t>)</w:t>
            </w:r>
          </w:p>
        </w:tc>
        <w:tc>
          <w:tcPr>
            <w:tcW w:w="7513" w:type="dxa"/>
            <w:shd w:val="clear" w:color="auto" w:fill="E7E6E6" w:themeFill="background2"/>
            <w:tcMar/>
            <w:vAlign w:val="center"/>
          </w:tcPr>
          <w:p w:rsidRPr="00630BDF" w:rsidR="002E5059" w:rsidP="00D96360" w:rsidRDefault="002E5059" w14:paraId="6F44E04A" w14:textId="4FBD5B62">
            <w:pPr>
              <w:pStyle w:val="NoSpacing"/>
              <w:rPr>
                <w:rFonts w:ascii="Work Sans" w:hAnsi="Work Sans"/>
                <w:highlight w:val="yellow"/>
              </w:rPr>
            </w:pPr>
            <w:r w:rsidRPr="00630BDF">
              <w:rPr>
                <w:rFonts w:ascii="Work Sans" w:hAnsi="Work Sans"/>
                <w:b/>
                <w:bCs/>
              </w:rPr>
              <w:lastRenderedPageBreak/>
              <w:t>Article overview</w:t>
            </w:r>
            <w:r w:rsidRPr="00630BDF" w:rsidR="004B0761">
              <w:rPr>
                <w:rFonts w:ascii="Work Sans" w:hAnsi="Work Sans"/>
                <w:b/>
                <w:bCs/>
              </w:rPr>
              <w:t xml:space="preserve">: </w:t>
            </w:r>
            <w:r w:rsidR="00E05AED">
              <w:rPr>
                <w:rFonts w:ascii="Work Sans" w:hAnsi="Work Sans"/>
              </w:rPr>
              <w:t>This article gives an overview of how environmental indicators are used and deployed in policy-making contexts, and the barriers in using indicators as the sole evidence for developing policy.</w:t>
            </w:r>
            <w:r w:rsidR="007B129B">
              <w:rPr>
                <w:rFonts w:ascii="Work Sans" w:hAnsi="Work Sans"/>
              </w:rPr>
              <w:t xml:space="preserve"> </w:t>
            </w:r>
            <w:r w:rsidR="00590C43">
              <w:rPr>
                <w:rFonts w:ascii="Work Sans" w:hAnsi="Work Sans"/>
              </w:rPr>
              <w:t xml:space="preserve"> </w:t>
            </w:r>
          </w:p>
        </w:tc>
      </w:tr>
      <w:tr w:rsidRPr="00630BDF" w:rsidR="002E5059" w:rsidTr="502DBA26" w14:paraId="7B3FBD0A" w14:textId="77777777">
        <w:trPr>
          <w:trHeight w:val="2560"/>
        </w:trPr>
        <w:tc>
          <w:tcPr>
            <w:tcW w:w="1985" w:type="dxa"/>
            <w:vMerge/>
            <w:tcMar/>
          </w:tcPr>
          <w:p w:rsidRPr="00630BDF" w:rsidR="002E5059" w:rsidP="00D96360" w:rsidRDefault="002E5059" w14:paraId="5AA61038" w14:textId="77777777">
            <w:pPr>
              <w:rPr>
                <w:rFonts w:ascii="Work Sans" w:hAnsi="Work Sans"/>
                <w:b/>
                <w:bCs/>
              </w:rPr>
            </w:pPr>
          </w:p>
        </w:tc>
        <w:tc>
          <w:tcPr>
            <w:tcW w:w="7513" w:type="dxa"/>
            <w:tcMar/>
            <w:vAlign w:val="center"/>
          </w:tcPr>
          <w:p w:rsidR="00E575D7" w:rsidP="00A369B1" w:rsidRDefault="00F30629" w14:paraId="02301EA7" w14:textId="77777777">
            <w:pPr>
              <w:pStyle w:val="ListParagraph"/>
              <w:numPr>
                <w:ilvl w:val="0"/>
                <w:numId w:val="3"/>
              </w:numPr>
              <w:rPr>
                <w:rFonts w:ascii="Work Sans" w:hAnsi="Work Sans"/>
              </w:rPr>
            </w:pPr>
            <w:r>
              <w:rPr>
                <w:rFonts w:ascii="Work Sans" w:hAnsi="Work Sans"/>
              </w:rPr>
              <w:t>From the first two pages of this article, highlight 2 key benefits of using environmental indicators in policy contexts.</w:t>
            </w:r>
          </w:p>
          <w:p w:rsidR="00F30629" w:rsidP="00A369B1" w:rsidRDefault="00FF157E" w14:paraId="4345745C" w14:textId="6FF523DF">
            <w:pPr>
              <w:pStyle w:val="ListParagraph"/>
              <w:numPr>
                <w:ilvl w:val="0"/>
                <w:numId w:val="3"/>
              </w:numPr>
              <w:rPr>
                <w:rFonts w:ascii="Work Sans" w:hAnsi="Work Sans"/>
              </w:rPr>
            </w:pPr>
            <w:r>
              <w:rPr>
                <w:rFonts w:ascii="Work Sans" w:hAnsi="Work Sans"/>
              </w:rPr>
              <w:t>Summarise the O</w:t>
            </w:r>
            <w:r w:rsidR="007D67F8">
              <w:rPr>
                <w:rFonts w:ascii="Work Sans" w:hAnsi="Work Sans"/>
              </w:rPr>
              <w:t>EP</w:t>
            </w:r>
            <w:r>
              <w:rPr>
                <w:rFonts w:ascii="Work Sans" w:hAnsi="Work Sans"/>
              </w:rPr>
              <w:t>’s latest assessment findings: wha</w:t>
            </w:r>
            <w:r w:rsidR="00893BEE">
              <w:rPr>
                <w:rFonts w:ascii="Work Sans" w:hAnsi="Work Sans"/>
              </w:rPr>
              <w:t>t environmental features are in decline, and which are improving?</w:t>
            </w:r>
          </w:p>
          <w:p w:rsidRPr="00630BDF" w:rsidR="00893BEE" w:rsidP="00A369B1" w:rsidRDefault="004065B7" w14:paraId="1C2CBC47" w14:textId="1524F4F1">
            <w:pPr>
              <w:pStyle w:val="ListParagraph"/>
              <w:numPr>
                <w:ilvl w:val="0"/>
                <w:numId w:val="3"/>
              </w:numPr>
              <w:rPr>
                <w:rFonts w:ascii="Work Sans" w:hAnsi="Work Sans"/>
              </w:rPr>
            </w:pPr>
            <w:r>
              <w:rPr>
                <w:rFonts w:ascii="Work Sans" w:hAnsi="Work Sans"/>
              </w:rPr>
              <w:t>What are the advantages of reusing existing environmental indicators over developing entirely new ones?</w:t>
            </w:r>
          </w:p>
        </w:tc>
      </w:tr>
    </w:tbl>
    <w:p w:rsidRPr="00630BDF" w:rsidR="002E5059" w:rsidP="002E5059" w:rsidRDefault="002E5059" w14:paraId="57443340" w14:textId="77777777">
      <w:pPr>
        <w:rPr>
          <w:rFonts w:ascii="Work Sans" w:hAnsi="Work Sans"/>
        </w:rPr>
      </w:pPr>
    </w:p>
    <w:p w:rsidRPr="00630BDF" w:rsidR="002E5059" w:rsidP="002E5059" w:rsidRDefault="002E5059" w14:paraId="6E6EF996" w14:textId="77777777">
      <w:pPr>
        <w:rPr>
          <w:rFonts w:ascii="Work Sans" w:hAnsi="Work Sans"/>
        </w:rPr>
      </w:pPr>
    </w:p>
    <w:p w:rsidRPr="00630BDF" w:rsidR="002E5059" w:rsidP="002E5059" w:rsidRDefault="002E5059" w14:paraId="3269D971" w14:textId="77777777">
      <w:pPr>
        <w:rPr>
          <w:rFonts w:ascii="Work Sans" w:hAnsi="Work Sans"/>
        </w:rPr>
      </w:pPr>
    </w:p>
    <w:p w:rsidRPr="00630BDF" w:rsidR="002E5059" w:rsidP="002E5059" w:rsidRDefault="002E5059" w14:paraId="21C797E6" w14:textId="77777777">
      <w:pPr>
        <w:rPr>
          <w:rFonts w:ascii="Work Sans" w:hAnsi="Work Sans"/>
        </w:rPr>
      </w:pPr>
    </w:p>
    <w:p w:rsidRPr="00630BDF" w:rsidR="00BF7C69" w:rsidRDefault="00BF7C69" w14:paraId="3D39EE1F" w14:textId="77777777">
      <w:pPr>
        <w:rPr>
          <w:rFonts w:ascii="Work Sans" w:hAnsi="Work Sans"/>
        </w:rPr>
      </w:pPr>
    </w:p>
    <w:sectPr w:rsidRPr="00630BDF" w:rsidR="00BF7C69" w:rsidSect="002E5059">
      <w:headerReference w:type="default" r:id="rId11"/>
      <w:pgSz w:w="11906" w:h="16838" w:orient="portrait"/>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1D14" w:rsidP="003026FC" w:rsidRDefault="00981D14" w14:paraId="1B36DA2F" w14:textId="77777777">
      <w:pPr>
        <w:spacing w:after="0" w:line="240" w:lineRule="auto"/>
      </w:pPr>
      <w:r>
        <w:separator/>
      </w:r>
    </w:p>
  </w:endnote>
  <w:endnote w:type="continuationSeparator" w:id="0">
    <w:p w:rsidR="00981D14" w:rsidP="003026FC" w:rsidRDefault="00981D14" w14:paraId="63A775D5" w14:textId="77777777">
      <w:pPr>
        <w:spacing w:after="0" w:line="240" w:lineRule="auto"/>
      </w:pPr>
      <w:r>
        <w:continuationSeparator/>
      </w:r>
    </w:p>
  </w:endnote>
  <w:endnote w:type="continuationNotice" w:id="1">
    <w:p w:rsidR="00981D14" w:rsidRDefault="00981D14" w14:paraId="4B3EBA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zald Book">
    <w:panose1 w:val="02000504000000020004"/>
    <w:charset w:val="00"/>
    <w:family w:val="modern"/>
    <w:notTrueType/>
    <w:pitch w:val="variable"/>
    <w:sig w:usb0="A10000FF" w:usb1="5001207B" w:usb2="00000000" w:usb3="00000000" w:csb0="00000093" w:csb1="00000000"/>
  </w:font>
  <w:font w:name="Work Sans">
    <w:panose1 w:val="00000000000000000000"/>
    <w:charset w:val="00"/>
    <w:family w:val="auto"/>
    <w:pitch w:val="variable"/>
    <w:sig w:usb0="A00000FF" w:usb1="5000E07B" w:usb2="00000000" w:usb3="00000000" w:csb0="000001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1D14" w:rsidP="003026FC" w:rsidRDefault="00981D14" w14:paraId="2D331A5D" w14:textId="77777777">
      <w:pPr>
        <w:spacing w:after="0" w:line="240" w:lineRule="auto"/>
      </w:pPr>
      <w:r>
        <w:separator/>
      </w:r>
    </w:p>
  </w:footnote>
  <w:footnote w:type="continuationSeparator" w:id="0">
    <w:p w:rsidR="00981D14" w:rsidP="003026FC" w:rsidRDefault="00981D14" w14:paraId="088077E6" w14:textId="77777777">
      <w:pPr>
        <w:spacing w:after="0" w:line="240" w:lineRule="auto"/>
      </w:pPr>
      <w:r>
        <w:continuationSeparator/>
      </w:r>
    </w:p>
  </w:footnote>
  <w:footnote w:type="continuationNotice" w:id="1">
    <w:p w:rsidR="00981D14" w:rsidRDefault="00981D14" w14:paraId="4A33E8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7D5C" w:rsidRDefault="00F35269" w14:paraId="3D8060D5" w14:textId="7CB0E2DD">
    <w:pPr>
      <w:pStyle w:val="Header"/>
    </w:pPr>
    <w:r>
      <w:rPr>
        <w:noProof/>
        <w14:ligatures w14:val="standardContextual"/>
      </w:rPr>
      <w:drawing>
        <wp:anchor distT="0" distB="0" distL="114300" distR="114300" simplePos="0" relativeHeight="251658241" behindDoc="0" locked="0" layoutInCell="1" allowOverlap="1" wp14:anchorId="1E2A6E33" wp14:editId="5EDE9828">
          <wp:simplePos x="0" y="0"/>
          <wp:positionH relativeFrom="column">
            <wp:posOffset>5183150</wp:posOffset>
          </wp:positionH>
          <wp:positionV relativeFrom="paragraph">
            <wp:posOffset>-142925</wp:posOffset>
          </wp:positionV>
          <wp:extent cx="1111885" cy="672465"/>
          <wp:effectExtent l="0" t="0" r="0" b="0"/>
          <wp:wrapSquare wrapText="bothSides"/>
          <wp:docPr id="1957893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93375" name="Picture 1957893375"/>
                  <pic:cNvPicPr/>
                </pic:nvPicPr>
                <pic:blipFill>
                  <a:blip r:embed="rId1">
                    <a:extLst>
                      <a:ext uri="{28A0092B-C50C-407E-A947-70E740481C1C}">
                        <a14:useLocalDpi xmlns:a14="http://schemas.microsoft.com/office/drawing/2010/main" val="0"/>
                      </a:ext>
                    </a:extLst>
                  </a:blip>
                  <a:stretch>
                    <a:fillRect/>
                  </a:stretch>
                </pic:blipFill>
                <pic:spPr>
                  <a:xfrm>
                    <a:off x="0" y="0"/>
                    <a:ext cx="1111885" cy="672465"/>
                  </a:xfrm>
                  <a:prstGeom prst="rect">
                    <a:avLst/>
                  </a:prstGeom>
                </pic:spPr>
              </pic:pic>
            </a:graphicData>
          </a:graphic>
        </wp:anchor>
      </w:drawing>
    </w:r>
    <w:r w:rsidR="009029E5">
      <w:rPr>
        <w:noProof/>
        <w14:ligatures w14:val="standardContextual"/>
      </w:rPr>
      <w:drawing>
        <wp:anchor distT="0" distB="0" distL="114300" distR="114300" simplePos="0" relativeHeight="251658240" behindDoc="0" locked="0" layoutInCell="1" allowOverlap="1" wp14:anchorId="51D8B6BF" wp14:editId="34858A50">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447868755"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D1D"/>
    <w:multiLevelType w:val="hybridMultilevel"/>
    <w:tmpl w:val="F29A8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91E4EC4"/>
    <w:multiLevelType w:val="hybridMultilevel"/>
    <w:tmpl w:val="1B62E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31671476">
    <w:abstractNumId w:val="0"/>
  </w:num>
  <w:num w:numId="2" w16cid:durableId="1169835706">
    <w:abstractNumId w:val="1"/>
  </w:num>
  <w:num w:numId="3" w16cid:durableId="1373262442">
    <w:abstractNumId w:val="3"/>
  </w:num>
  <w:num w:numId="4" w16cid:durableId="114755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9"/>
    <w:rsid w:val="00026973"/>
    <w:rsid w:val="000345AA"/>
    <w:rsid w:val="00054150"/>
    <w:rsid w:val="000652B6"/>
    <w:rsid w:val="00087981"/>
    <w:rsid w:val="000B2310"/>
    <w:rsid w:val="000B57CC"/>
    <w:rsid w:val="000B7A86"/>
    <w:rsid w:val="000C0F33"/>
    <w:rsid w:val="000C7B8F"/>
    <w:rsid w:val="000E0742"/>
    <w:rsid w:val="000F11C7"/>
    <w:rsid w:val="000F4A7A"/>
    <w:rsid w:val="000F60F2"/>
    <w:rsid w:val="000F6B88"/>
    <w:rsid w:val="0010070A"/>
    <w:rsid w:val="001107AB"/>
    <w:rsid w:val="00112753"/>
    <w:rsid w:val="0011715C"/>
    <w:rsid w:val="00120194"/>
    <w:rsid w:val="0012116D"/>
    <w:rsid w:val="00123563"/>
    <w:rsid w:val="00133D9B"/>
    <w:rsid w:val="001346D5"/>
    <w:rsid w:val="00134DDC"/>
    <w:rsid w:val="00144BBD"/>
    <w:rsid w:val="00167CF9"/>
    <w:rsid w:val="00171D24"/>
    <w:rsid w:val="00184C37"/>
    <w:rsid w:val="00184E79"/>
    <w:rsid w:val="00187F06"/>
    <w:rsid w:val="00191B3C"/>
    <w:rsid w:val="00194766"/>
    <w:rsid w:val="001A16B0"/>
    <w:rsid w:val="001D7CBF"/>
    <w:rsid w:val="002074E8"/>
    <w:rsid w:val="002118FE"/>
    <w:rsid w:val="00220B62"/>
    <w:rsid w:val="00221985"/>
    <w:rsid w:val="002224DC"/>
    <w:rsid w:val="00226271"/>
    <w:rsid w:val="00272511"/>
    <w:rsid w:val="00275C58"/>
    <w:rsid w:val="002A1EEB"/>
    <w:rsid w:val="002A7D5C"/>
    <w:rsid w:val="002B297D"/>
    <w:rsid w:val="002B6D2D"/>
    <w:rsid w:val="002C6BE2"/>
    <w:rsid w:val="002C6C15"/>
    <w:rsid w:val="002D321B"/>
    <w:rsid w:val="002D5039"/>
    <w:rsid w:val="002E33BB"/>
    <w:rsid w:val="002E401C"/>
    <w:rsid w:val="002E5059"/>
    <w:rsid w:val="002F5A6D"/>
    <w:rsid w:val="00301943"/>
    <w:rsid w:val="003026FC"/>
    <w:rsid w:val="003033DC"/>
    <w:rsid w:val="00306BF7"/>
    <w:rsid w:val="00315E34"/>
    <w:rsid w:val="00321D22"/>
    <w:rsid w:val="003378D7"/>
    <w:rsid w:val="00343315"/>
    <w:rsid w:val="003444B1"/>
    <w:rsid w:val="00347831"/>
    <w:rsid w:val="0036280D"/>
    <w:rsid w:val="0036521C"/>
    <w:rsid w:val="0037685D"/>
    <w:rsid w:val="003A2BC6"/>
    <w:rsid w:val="003A3F98"/>
    <w:rsid w:val="003C5CEA"/>
    <w:rsid w:val="003D0414"/>
    <w:rsid w:val="003E0DEE"/>
    <w:rsid w:val="003F61AA"/>
    <w:rsid w:val="00401F43"/>
    <w:rsid w:val="004065B7"/>
    <w:rsid w:val="00417365"/>
    <w:rsid w:val="004213A8"/>
    <w:rsid w:val="00427EF2"/>
    <w:rsid w:val="00440D4C"/>
    <w:rsid w:val="00462B20"/>
    <w:rsid w:val="004641F7"/>
    <w:rsid w:val="004670C9"/>
    <w:rsid w:val="004670F8"/>
    <w:rsid w:val="00484B7B"/>
    <w:rsid w:val="00491D75"/>
    <w:rsid w:val="00492436"/>
    <w:rsid w:val="004B0761"/>
    <w:rsid w:val="0050667D"/>
    <w:rsid w:val="005138E1"/>
    <w:rsid w:val="0052551A"/>
    <w:rsid w:val="00531B75"/>
    <w:rsid w:val="00537F9E"/>
    <w:rsid w:val="00545646"/>
    <w:rsid w:val="005536FA"/>
    <w:rsid w:val="00560F94"/>
    <w:rsid w:val="00561C25"/>
    <w:rsid w:val="0057295B"/>
    <w:rsid w:val="00585947"/>
    <w:rsid w:val="00590C43"/>
    <w:rsid w:val="00596C0A"/>
    <w:rsid w:val="00596DDC"/>
    <w:rsid w:val="005A560B"/>
    <w:rsid w:val="005B0D32"/>
    <w:rsid w:val="005B42B8"/>
    <w:rsid w:val="005B5E9A"/>
    <w:rsid w:val="005B67C6"/>
    <w:rsid w:val="005D0820"/>
    <w:rsid w:val="005D2B52"/>
    <w:rsid w:val="005F126F"/>
    <w:rsid w:val="005F2E04"/>
    <w:rsid w:val="00602520"/>
    <w:rsid w:val="0061731E"/>
    <w:rsid w:val="0062635B"/>
    <w:rsid w:val="00630BDF"/>
    <w:rsid w:val="006336C2"/>
    <w:rsid w:val="006365EA"/>
    <w:rsid w:val="00647B2F"/>
    <w:rsid w:val="006507FC"/>
    <w:rsid w:val="006709F7"/>
    <w:rsid w:val="006975D1"/>
    <w:rsid w:val="006A1969"/>
    <w:rsid w:val="006B0F33"/>
    <w:rsid w:val="006B6FCB"/>
    <w:rsid w:val="006C2090"/>
    <w:rsid w:val="006D11FB"/>
    <w:rsid w:val="006D794D"/>
    <w:rsid w:val="00705AFA"/>
    <w:rsid w:val="00725F51"/>
    <w:rsid w:val="00732A75"/>
    <w:rsid w:val="007577D3"/>
    <w:rsid w:val="00782C74"/>
    <w:rsid w:val="00795675"/>
    <w:rsid w:val="007A42ED"/>
    <w:rsid w:val="007B129B"/>
    <w:rsid w:val="007B1453"/>
    <w:rsid w:val="007B326F"/>
    <w:rsid w:val="007C4BF9"/>
    <w:rsid w:val="007D67F8"/>
    <w:rsid w:val="007E2943"/>
    <w:rsid w:val="007F3FC4"/>
    <w:rsid w:val="007F500D"/>
    <w:rsid w:val="0081057B"/>
    <w:rsid w:val="008107A6"/>
    <w:rsid w:val="00830BB2"/>
    <w:rsid w:val="0083728A"/>
    <w:rsid w:val="00893BEE"/>
    <w:rsid w:val="008D206B"/>
    <w:rsid w:val="008E4588"/>
    <w:rsid w:val="008F0EB6"/>
    <w:rsid w:val="008F5206"/>
    <w:rsid w:val="008F59F6"/>
    <w:rsid w:val="009000D4"/>
    <w:rsid w:val="009029E5"/>
    <w:rsid w:val="00906BF5"/>
    <w:rsid w:val="00917743"/>
    <w:rsid w:val="009178B7"/>
    <w:rsid w:val="00924426"/>
    <w:rsid w:val="009632BF"/>
    <w:rsid w:val="009656A7"/>
    <w:rsid w:val="00965FF2"/>
    <w:rsid w:val="00967F89"/>
    <w:rsid w:val="00971A7B"/>
    <w:rsid w:val="00974D1C"/>
    <w:rsid w:val="00981D14"/>
    <w:rsid w:val="00990E6B"/>
    <w:rsid w:val="009A0807"/>
    <w:rsid w:val="009C7413"/>
    <w:rsid w:val="009D33CF"/>
    <w:rsid w:val="009F04F8"/>
    <w:rsid w:val="00A01B01"/>
    <w:rsid w:val="00A04533"/>
    <w:rsid w:val="00A10BEC"/>
    <w:rsid w:val="00A114DF"/>
    <w:rsid w:val="00A1554B"/>
    <w:rsid w:val="00A16813"/>
    <w:rsid w:val="00A27577"/>
    <w:rsid w:val="00A305AC"/>
    <w:rsid w:val="00A33EF8"/>
    <w:rsid w:val="00A369B1"/>
    <w:rsid w:val="00A45513"/>
    <w:rsid w:val="00A535C2"/>
    <w:rsid w:val="00A7153B"/>
    <w:rsid w:val="00A94621"/>
    <w:rsid w:val="00AA1E39"/>
    <w:rsid w:val="00AA4909"/>
    <w:rsid w:val="00AB2A55"/>
    <w:rsid w:val="00AB704F"/>
    <w:rsid w:val="00AE572A"/>
    <w:rsid w:val="00B17317"/>
    <w:rsid w:val="00B51088"/>
    <w:rsid w:val="00B52BCF"/>
    <w:rsid w:val="00B7537F"/>
    <w:rsid w:val="00B84FBC"/>
    <w:rsid w:val="00B91D28"/>
    <w:rsid w:val="00B95891"/>
    <w:rsid w:val="00BA03FA"/>
    <w:rsid w:val="00BA0579"/>
    <w:rsid w:val="00BA6DC9"/>
    <w:rsid w:val="00BA7B98"/>
    <w:rsid w:val="00BC1B33"/>
    <w:rsid w:val="00BC35B9"/>
    <w:rsid w:val="00BD1866"/>
    <w:rsid w:val="00BD5A1C"/>
    <w:rsid w:val="00BD72AD"/>
    <w:rsid w:val="00BF0CEA"/>
    <w:rsid w:val="00BF7C69"/>
    <w:rsid w:val="00C27D78"/>
    <w:rsid w:val="00C36341"/>
    <w:rsid w:val="00C372F0"/>
    <w:rsid w:val="00C47793"/>
    <w:rsid w:val="00C55405"/>
    <w:rsid w:val="00C60815"/>
    <w:rsid w:val="00C97892"/>
    <w:rsid w:val="00CD6F7F"/>
    <w:rsid w:val="00CD71E5"/>
    <w:rsid w:val="00CF27E4"/>
    <w:rsid w:val="00CF3D04"/>
    <w:rsid w:val="00CF4B5D"/>
    <w:rsid w:val="00D10F79"/>
    <w:rsid w:val="00D129EA"/>
    <w:rsid w:val="00D20B35"/>
    <w:rsid w:val="00D575AC"/>
    <w:rsid w:val="00D96360"/>
    <w:rsid w:val="00DA0546"/>
    <w:rsid w:val="00DE4851"/>
    <w:rsid w:val="00DE4AE9"/>
    <w:rsid w:val="00E05AED"/>
    <w:rsid w:val="00E47331"/>
    <w:rsid w:val="00E575D7"/>
    <w:rsid w:val="00E679CD"/>
    <w:rsid w:val="00E924CE"/>
    <w:rsid w:val="00EB067C"/>
    <w:rsid w:val="00EB7D35"/>
    <w:rsid w:val="00ED4AFD"/>
    <w:rsid w:val="00F100F5"/>
    <w:rsid w:val="00F10B31"/>
    <w:rsid w:val="00F222AF"/>
    <w:rsid w:val="00F23DAA"/>
    <w:rsid w:val="00F30629"/>
    <w:rsid w:val="00F31742"/>
    <w:rsid w:val="00F35269"/>
    <w:rsid w:val="00F52D80"/>
    <w:rsid w:val="00F5688A"/>
    <w:rsid w:val="00F6316F"/>
    <w:rsid w:val="00F717D4"/>
    <w:rsid w:val="00F86980"/>
    <w:rsid w:val="00F87DD6"/>
    <w:rsid w:val="00F97FD7"/>
    <w:rsid w:val="00FB0532"/>
    <w:rsid w:val="00FE56D6"/>
    <w:rsid w:val="00FF157E"/>
    <w:rsid w:val="00FF4F15"/>
    <w:rsid w:val="00FF5DB0"/>
    <w:rsid w:val="03CF4151"/>
    <w:rsid w:val="04F5EAA8"/>
    <w:rsid w:val="07E5716C"/>
    <w:rsid w:val="0A8C7CD7"/>
    <w:rsid w:val="149406C7"/>
    <w:rsid w:val="19A9E3AA"/>
    <w:rsid w:val="19AD2096"/>
    <w:rsid w:val="2A035C90"/>
    <w:rsid w:val="2B29020B"/>
    <w:rsid w:val="349B8887"/>
    <w:rsid w:val="3555FD7F"/>
    <w:rsid w:val="36B6FE4E"/>
    <w:rsid w:val="3A419424"/>
    <w:rsid w:val="46F03045"/>
    <w:rsid w:val="502DBA26"/>
    <w:rsid w:val="5C68FF28"/>
    <w:rsid w:val="60BDA4D7"/>
    <w:rsid w:val="65B18A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7BF9"/>
  <w15:chartTrackingRefBased/>
  <w15:docId w15:val="{2DF77214-253D-4695-86D9-C288C0DA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5059"/>
    <w:rPr>
      <w:kern w:val="0"/>
      <w14:ligatures w14:val="none"/>
    </w:rPr>
  </w:style>
  <w:style w:type="paragraph" w:styleId="Heading1">
    <w:name w:val="heading 1"/>
    <w:basedOn w:val="Normal"/>
    <w:next w:val="Normal"/>
    <w:link w:val="Heading1Char"/>
    <w:uiPriority w:val="9"/>
    <w:qFormat/>
    <w:rsid w:val="002E5059"/>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059"/>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5059"/>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E505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E5059"/>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E5059"/>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E5059"/>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E50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505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50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5059"/>
    <w:rPr>
      <w:rFonts w:eastAsiaTheme="majorEastAsia" w:cstheme="majorBidi"/>
      <w:color w:val="272727" w:themeColor="text1" w:themeTint="D8"/>
    </w:rPr>
  </w:style>
  <w:style w:type="paragraph" w:styleId="Title">
    <w:name w:val="Title"/>
    <w:basedOn w:val="Normal"/>
    <w:next w:val="Normal"/>
    <w:link w:val="TitleChar"/>
    <w:uiPriority w:val="10"/>
    <w:qFormat/>
    <w:rsid w:val="002E50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50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50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5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59"/>
    <w:pPr>
      <w:spacing w:before="160"/>
      <w:jc w:val="center"/>
    </w:pPr>
    <w:rPr>
      <w:i/>
      <w:iCs/>
      <w:color w:val="404040" w:themeColor="text1" w:themeTint="BF"/>
    </w:rPr>
  </w:style>
  <w:style w:type="character" w:styleId="QuoteChar" w:customStyle="1">
    <w:name w:val="Quote Char"/>
    <w:basedOn w:val="DefaultParagraphFont"/>
    <w:link w:val="Quote"/>
    <w:uiPriority w:val="29"/>
    <w:rsid w:val="002E5059"/>
    <w:rPr>
      <w:i/>
      <w:iCs/>
      <w:color w:val="404040" w:themeColor="text1" w:themeTint="BF"/>
    </w:rPr>
  </w:style>
  <w:style w:type="paragraph" w:styleId="ListParagraph">
    <w:name w:val="List Paragraph"/>
    <w:basedOn w:val="Normal"/>
    <w:uiPriority w:val="34"/>
    <w:qFormat/>
    <w:rsid w:val="002E5059"/>
    <w:pPr>
      <w:ind w:left="720"/>
      <w:contextualSpacing/>
    </w:pPr>
  </w:style>
  <w:style w:type="character" w:styleId="IntenseEmphasis">
    <w:name w:val="Intense Emphasis"/>
    <w:basedOn w:val="DefaultParagraphFont"/>
    <w:uiPriority w:val="21"/>
    <w:qFormat/>
    <w:rsid w:val="002E5059"/>
    <w:rPr>
      <w:i/>
      <w:iCs/>
      <w:color w:val="2F5496" w:themeColor="accent1" w:themeShade="BF"/>
    </w:rPr>
  </w:style>
  <w:style w:type="paragraph" w:styleId="IntenseQuote">
    <w:name w:val="Intense Quote"/>
    <w:basedOn w:val="Normal"/>
    <w:next w:val="Normal"/>
    <w:link w:val="IntenseQuoteChar"/>
    <w:uiPriority w:val="30"/>
    <w:qFormat/>
    <w:rsid w:val="002E505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E5059"/>
    <w:rPr>
      <w:i/>
      <w:iCs/>
      <w:color w:val="2F5496" w:themeColor="accent1" w:themeShade="BF"/>
    </w:rPr>
  </w:style>
  <w:style w:type="character" w:styleId="IntenseReference">
    <w:name w:val="Intense Reference"/>
    <w:basedOn w:val="DefaultParagraphFont"/>
    <w:uiPriority w:val="32"/>
    <w:qFormat/>
    <w:rsid w:val="002E5059"/>
    <w:rPr>
      <w:b/>
      <w:bCs/>
      <w:smallCaps/>
      <w:color w:val="2F5496" w:themeColor="accent1" w:themeShade="BF"/>
      <w:spacing w:val="5"/>
    </w:rPr>
  </w:style>
  <w:style w:type="table" w:styleId="TableGrid">
    <w:name w:val="Table Grid"/>
    <w:basedOn w:val="TableNormal"/>
    <w:uiPriority w:val="39"/>
    <w:rsid w:val="002E50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E5059"/>
    <w:pPr>
      <w:spacing w:after="0" w:line="240" w:lineRule="auto"/>
    </w:pPr>
    <w:rPr>
      <w:kern w:val="0"/>
      <w14:ligatures w14:val="none"/>
    </w:rPr>
  </w:style>
  <w:style w:type="character" w:styleId="Hyperlink">
    <w:name w:val="Hyperlink"/>
    <w:basedOn w:val="DefaultParagraphFont"/>
    <w:uiPriority w:val="99"/>
    <w:unhideWhenUsed/>
    <w:rsid w:val="002E5059"/>
    <w:rPr>
      <w:color w:val="0000FF"/>
      <w:u w:val="single"/>
    </w:rPr>
  </w:style>
  <w:style w:type="paragraph" w:styleId="Header">
    <w:name w:val="header"/>
    <w:basedOn w:val="Normal"/>
    <w:link w:val="HeaderChar"/>
    <w:uiPriority w:val="99"/>
    <w:unhideWhenUsed/>
    <w:rsid w:val="002E50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2E5059"/>
    <w:rPr>
      <w:kern w:val="0"/>
      <w14:ligatures w14:val="none"/>
    </w:rPr>
  </w:style>
  <w:style w:type="character" w:styleId="UnresolvedMention">
    <w:name w:val="Unresolved Mention"/>
    <w:basedOn w:val="DefaultParagraphFont"/>
    <w:uiPriority w:val="99"/>
    <w:semiHidden/>
    <w:unhideWhenUsed/>
    <w:rsid w:val="00531B75"/>
    <w:rPr>
      <w:color w:val="605E5C"/>
      <w:shd w:val="clear" w:color="auto" w:fill="E1DFDD"/>
    </w:rPr>
  </w:style>
  <w:style w:type="character" w:styleId="FollowedHyperlink">
    <w:name w:val="FollowedHyperlink"/>
    <w:basedOn w:val="DefaultParagraphFont"/>
    <w:uiPriority w:val="99"/>
    <w:semiHidden/>
    <w:unhideWhenUsed/>
    <w:rsid w:val="003378D7"/>
    <w:rPr>
      <w:color w:val="954F72" w:themeColor="followedHyperlink"/>
      <w:u w:val="single"/>
    </w:rPr>
  </w:style>
  <w:style w:type="paragraph" w:styleId="Footer">
    <w:name w:val="footer"/>
    <w:basedOn w:val="Normal"/>
    <w:link w:val="FooterChar"/>
    <w:uiPriority w:val="99"/>
    <w:unhideWhenUsed/>
    <w:rsid w:val="003026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26FC"/>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9E5"/>
    <w:pPr>
      <w:spacing w:after="0" w:line="240" w:lineRule="auto"/>
    </w:pPr>
    <w:rPr>
      <w:kern w:val="0"/>
      <w14:ligatures w14:val="none"/>
    </w:rPr>
  </w:style>
  <w:style w:type="paragraph" w:styleId="NormalWeb">
    <w:name w:val="Normal (Web)"/>
    <w:basedOn w:val="Normal"/>
    <w:uiPriority w:val="99"/>
    <w:unhideWhenUsed/>
    <w:rsid w:val="00630BD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835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887F2-00B6-4576-BA7C-1852054F2347}">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2.xml><?xml version="1.0" encoding="utf-8"?>
<ds:datastoreItem xmlns:ds="http://schemas.openxmlformats.org/officeDocument/2006/customXml" ds:itemID="{A542A527-F327-42C6-BFE9-732C5D68C5E0}">
  <ds:schemaRefs>
    <ds:schemaRef ds:uri="http://schemas.microsoft.com/sharepoint/v3/contenttype/forms"/>
  </ds:schemaRefs>
</ds:datastoreItem>
</file>

<file path=customXml/itemProps3.xml><?xml version="1.0" encoding="utf-8"?>
<ds:datastoreItem xmlns:ds="http://schemas.openxmlformats.org/officeDocument/2006/customXml" ds:itemID="{2329B061-2992-4FE4-A12F-7BD54ADA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Rowland</dc:creator>
  <keywords/>
  <dc:description/>
  <lastModifiedBy>Bea Gilbert</lastModifiedBy>
  <revision>67</revision>
  <dcterms:created xsi:type="dcterms:W3CDTF">2025-04-02T14:22:00.0000000Z</dcterms:created>
  <dcterms:modified xsi:type="dcterms:W3CDTF">2025-06-26T10:20:57.8407041Z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