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8A6AA" w14:textId="73AAD2BA" w:rsidR="008B3287" w:rsidRPr="00B76C91" w:rsidRDefault="00F66B52" w:rsidP="00A87424">
      <w:pPr>
        <w:jc w:val="center"/>
        <w:rPr>
          <w:b/>
          <w:bCs/>
          <w:color w:val="B84809"/>
          <w:sz w:val="28"/>
          <w:szCs w:val="28"/>
        </w:rPr>
      </w:pPr>
      <w:r w:rsidRPr="00B76C91">
        <w:rPr>
          <w:b/>
          <w:bCs/>
          <w:i/>
          <w:iCs/>
          <w:color w:val="B84809"/>
          <w:sz w:val="28"/>
          <w:szCs w:val="28"/>
        </w:rPr>
        <w:t>e</w:t>
      </w:r>
      <w:r w:rsidR="00A87424" w:rsidRPr="00B76C91">
        <w:rPr>
          <w:b/>
          <w:bCs/>
          <w:i/>
          <w:iCs/>
          <w:color w:val="B84809"/>
          <w:sz w:val="28"/>
          <w:szCs w:val="28"/>
        </w:rPr>
        <w:t>nvironmental S</w:t>
      </w:r>
      <w:r w:rsidR="00856BE0" w:rsidRPr="00B76C91">
        <w:rPr>
          <w:b/>
          <w:bCs/>
          <w:i/>
          <w:iCs/>
          <w:color w:val="B84809"/>
          <w:sz w:val="28"/>
          <w:szCs w:val="28"/>
        </w:rPr>
        <w:t>CIENTIST</w:t>
      </w:r>
      <w:r w:rsidR="00A87424" w:rsidRPr="00B76C91">
        <w:rPr>
          <w:b/>
          <w:bCs/>
          <w:color w:val="B84809"/>
          <w:sz w:val="28"/>
          <w:szCs w:val="28"/>
        </w:rPr>
        <w:t xml:space="preserve"> journal: </w:t>
      </w:r>
      <w:r w:rsidR="00E36036" w:rsidRPr="00B76C91">
        <w:rPr>
          <w:b/>
          <w:bCs/>
          <w:color w:val="B84809"/>
          <w:sz w:val="28"/>
          <w:szCs w:val="28"/>
        </w:rPr>
        <w:t xml:space="preserve">learning resource </w:t>
      </w:r>
      <w:r w:rsidRPr="00B76C91">
        <w:rPr>
          <w:b/>
          <w:bCs/>
          <w:color w:val="B84809"/>
          <w:sz w:val="28"/>
          <w:szCs w:val="28"/>
        </w:rPr>
        <w:t>notes</w:t>
      </w:r>
    </w:p>
    <w:p w14:paraId="066ECA77" w14:textId="592A1BA3" w:rsidR="00D33F67" w:rsidRDefault="00707821" w:rsidP="00D33F67">
      <w:pPr>
        <w:pStyle w:val="NoSpacing"/>
        <w:jc w:val="both"/>
      </w:pPr>
      <w:r w:rsidRPr="00707821">
        <w:t xml:space="preserve">The purpose of </w:t>
      </w:r>
      <w:r>
        <w:t>th</w:t>
      </w:r>
      <w:r w:rsidR="00856BE0">
        <w:t>ese</w:t>
      </w:r>
      <w:r>
        <w:t xml:space="preserve"> educational resource</w:t>
      </w:r>
      <w:r w:rsidRPr="00707821">
        <w:t xml:space="preserve"> </w:t>
      </w:r>
      <w:r w:rsidR="00D33F67">
        <w:t>notes</w:t>
      </w:r>
      <w:r w:rsidR="00A87424">
        <w:t xml:space="preserve"> </w:t>
      </w:r>
      <w:r w:rsidRPr="00707821">
        <w:t>is to provide a format for informal, seminar-style discussions of the topics explored</w:t>
      </w:r>
      <w:r>
        <w:t xml:space="preserve"> in the </w:t>
      </w:r>
      <w:r w:rsidR="00D33F67">
        <w:t xml:space="preserve">latest </w:t>
      </w:r>
      <w:r w:rsidR="004B0DF7">
        <w:t xml:space="preserve">edition of the </w:t>
      </w:r>
      <w:r>
        <w:t>journal</w:t>
      </w:r>
      <w:r w:rsidR="00D33F67">
        <w:t xml:space="preserve"> of the Institution of Environmental Sciences</w:t>
      </w:r>
      <w:r>
        <w:t xml:space="preserve">. </w:t>
      </w:r>
    </w:p>
    <w:p w14:paraId="2133A42D" w14:textId="44489F8A" w:rsidR="00D33F67" w:rsidRDefault="00F83AEA" w:rsidP="00D33F67">
      <w:pPr>
        <w:pStyle w:val="NoSpacing"/>
        <w:jc w:val="both"/>
      </w:pPr>
      <w:r>
        <w:t xml:space="preserve"> </w:t>
      </w:r>
    </w:p>
    <w:p w14:paraId="7B0CD0BC" w14:textId="2454D477" w:rsidR="00707821" w:rsidRDefault="00707821" w:rsidP="00D33F67">
      <w:pPr>
        <w:pStyle w:val="NoSpacing"/>
        <w:jc w:val="both"/>
      </w:pPr>
      <w:r>
        <w:t>T</w:t>
      </w:r>
      <w:r w:rsidRPr="00707821">
        <w:t>hrough discussion of the ideas and issues presented</w:t>
      </w:r>
      <w:r w:rsidR="00D33F67">
        <w:t xml:space="preserve"> within the journal</w:t>
      </w:r>
      <w:r w:rsidRPr="00707821">
        <w:t xml:space="preserve">, </w:t>
      </w:r>
      <w:r w:rsidR="00856BE0">
        <w:t>they</w:t>
      </w:r>
      <w:r>
        <w:t xml:space="preserve"> </w:t>
      </w:r>
      <w:r w:rsidRPr="00707821">
        <w:t xml:space="preserve">aim to supplement and enhance students’ knowledge and understanding </w:t>
      </w:r>
      <w:r>
        <w:t>of</w:t>
      </w:r>
      <w:r w:rsidRPr="00707821">
        <w:t xml:space="preserve"> a broad range of environmental science issues</w:t>
      </w:r>
      <w:r>
        <w:t xml:space="preserve"> </w:t>
      </w:r>
      <w:r w:rsidR="00D33F67">
        <w:t xml:space="preserve">and </w:t>
      </w:r>
      <w:r w:rsidR="00856BE0">
        <w:t>provide</w:t>
      </w:r>
      <w:r w:rsidR="00D33F67">
        <w:t xml:space="preserve"> insights into the professional concerns of practising environmental scientists.</w:t>
      </w:r>
    </w:p>
    <w:p w14:paraId="4CF98B93" w14:textId="77777777" w:rsidR="006137A1" w:rsidRDefault="006137A1" w:rsidP="008A1149">
      <w:pPr>
        <w:pStyle w:val="NoSpacing"/>
        <w:rPr>
          <w:b/>
          <w:bCs/>
        </w:rPr>
      </w:pPr>
    </w:p>
    <w:p w14:paraId="2762604C" w14:textId="6567B05F" w:rsidR="008A1149" w:rsidRPr="00D33F67" w:rsidRDefault="008A1149" w:rsidP="008A1149">
      <w:pPr>
        <w:pStyle w:val="NoSpacing"/>
        <w:rPr>
          <w:b/>
          <w:bCs/>
        </w:rPr>
      </w:pPr>
      <w:r w:rsidRPr="00D33F67">
        <w:rPr>
          <w:b/>
          <w:bCs/>
        </w:rPr>
        <w:t>Articles in focus</w:t>
      </w:r>
      <w:r>
        <w:rPr>
          <w:b/>
          <w:bCs/>
        </w:rPr>
        <w:t xml:space="preserve"> </w:t>
      </w:r>
    </w:p>
    <w:p w14:paraId="0414F930" w14:textId="77777777" w:rsidR="008A1149" w:rsidRPr="00D33F67" w:rsidRDefault="008A1149" w:rsidP="008A1149">
      <w:pPr>
        <w:pStyle w:val="NoSpacing"/>
        <w:jc w:val="both"/>
        <w:rPr>
          <w:color w:val="000000"/>
        </w:rPr>
      </w:pPr>
      <w:r>
        <w:t>The following articles have been selected as particularly relevant for in-depth discussion, allowing for wider debate of the key elements of the article topic. S</w:t>
      </w:r>
      <w:r w:rsidRPr="00876C46">
        <w:rPr>
          <w:rFonts w:ascii="Calibri" w:hAnsi="Calibri"/>
          <w:color w:val="000000"/>
        </w:rPr>
        <w:t xml:space="preserve">ome </w:t>
      </w:r>
      <w:r>
        <w:t>specific</w:t>
      </w:r>
      <w:r w:rsidRPr="00876C46">
        <w:rPr>
          <w:rFonts w:ascii="Calibri" w:hAnsi="Calibri"/>
          <w:color w:val="000000"/>
        </w:rPr>
        <w:t xml:space="preserve"> questions</w:t>
      </w:r>
      <w:r>
        <w:t>/points</w:t>
      </w:r>
      <w:r w:rsidRPr="00876C46">
        <w:rPr>
          <w:rFonts w:ascii="Calibri" w:hAnsi="Calibri"/>
          <w:color w:val="000000"/>
        </w:rPr>
        <w:t xml:space="preserve"> you may </w:t>
      </w:r>
      <w:r>
        <w:t>wish</w:t>
      </w:r>
      <w:r w:rsidRPr="00876C46">
        <w:rPr>
          <w:rFonts w:ascii="Calibri" w:hAnsi="Calibri"/>
          <w:color w:val="000000"/>
        </w:rPr>
        <w:t xml:space="preserve"> to consider when reading and discussing </w:t>
      </w:r>
      <w:r>
        <w:t xml:space="preserve">these </w:t>
      </w:r>
      <w:r w:rsidRPr="00876C46">
        <w:rPr>
          <w:rFonts w:ascii="Calibri" w:hAnsi="Calibri"/>
          <w:color w:val="000000"/>
        </w:rPr>
        <w:t>articles </w:t>
      </w:r>
      <w:r>
        <w:t>are outlined.</w:t>
      </w:r>
      <w:r w:rsidRPr="00876C46">
        <w:rPr>
          <w:color w:val="000000"/>
        </w:rPr>
        <w:t xml:space="preserve"> </w:t>
      </w:r>
    </w:p>
    <w:p w14:paraId="75FDDF09" w14:textId="77777777" w:rsidR="008A1149" w:rsidRDefault="008A1149" w:rsidP="00D33F67">
      <w:pPr>
        <w:pStyle w:val="NoSpacing"/>
        <w:jc w:val="both"/>
      </w:pPr>
    </w:p>
    <w:p w14:paraId="63BB876A" w14:textId="384FE011" w:rsidR="00A87424" w:rsidRDefault="00A87424" w:rsidP="00A87424">
      <w:pPr>
        <w:pStyle w:val="NoSpacing"/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696"/>
        <w:gridCol w:w="7802"/>
      </w:tblGrid>
      <w:tr w:rsidR="00751B40" w14:paraId="148A3346" w14:textId="77777777" w:rsidTr="00220C74">
        <w:trPr>
          <w:trHeight w:val="1375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ED7C063" w14:textId="1C4C0E94" w:rsidR="00751B40" w:rsidRPr="00751B40" w:rsidRDefault="00751B40" w:rsidP="009B441F">
            <w:r w:rsidRPr="00751B40">
              <w:t>Learning outcomes</w:t>
            </w:r>
          </w:p>
        </w:tc>
        <w:tc>
          <w:tcPr>
            <w:tcW w:w="7802" w:type="dxa"/>
            <w:vAlign w:val="center"/>
          </w:tcPr>
          <w:p w14:paraId="4C7BB426" w14:textId="28B71D3E" w:rsidR="00751B40" w:rsidRDefault="00751B40" w:rsidP="00EA6E71">
            <w:pPr>
              <w:pStyle w:val="ListParagraph"/>
              <w:numPr>
                <w:ilvl w:val="0"/>
                <w:numId w:val="2"/>
              </w:numPr>
            </w:pPr>
            <w:r>
              <w:t xml:space="preserve">Understand the main ideas discussed in the publication </w:t>
            </w:r>
          </w:p>
          <w:p w14:paraId="345234AA" w14:textId="143C41E3" w:rsidR="00751B40" w:rsidRDefault="00751B40" w:rsidP="00DA05EB">
            <w:pPr>
              <w:pStyle w:val="ListParagraph"/>
              <w:numPr>
                <w:ilvl w:val="0"/>
                <w:numId w:val="2"/>
              </w:numPr>
            </w:pPr>
            <w:r>
              <w:t xml:space="preserve">Describe the main conclusions and their relevance to the </w:t>
            </w:r>
            <w:r w:rsidR="00BA2C54">
              <w:t xml:space="preserve">environmental science </w:t>
            </w:r>
            <w:r w:rsidR="00332500">
              <w:t>sector</w:t>
            </w:r>
          </w:p>
          <w:p w14:paraId="15FC8BC1" w14:textId="7A3C8215" w:rsidR="005C7F1B" w:rsidRPr="00751B40" w:rsidRDefault="00751B40" w:rsidP="00220C74">
            <w:pPr>
              <w:pStyle w:val="ListParagraph"/>
              <w:numPr>
                <w:ilvl w:val="0"/>
                <w:numId w:val="2"/>
              </w:numPr>
            </w:pPr>
            <w:r>
              <w:t>Critically reflect on the main concepts discussed</w:t>
            </w:r>
          </w:p>
        </w:tc>
      </w:tr>
      <w:tr w:rsidR="00751B40" w14:paraId="7D814482" w14:textId="77777777" w:rsidTr="00220C74">
        <w:trPr>
          <w:trHeight w:val="311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4DDB4D6" w14:textId="7D35C2DA" w:rsidR="00751B40" w:rsidRPr="00751B40" w:rsidRDefault="008B3287" w:rsidP="009B441F">
            <w:r>
              <w:t>Format</w:t>
            </w:r>
          </w:p>
        </w:tc>
        <w:tc>
          <w:tcPr>
            <w:tcW w:w="7802" w:type="dxa"/>
            <w:vAlign w:val="center"/>
          </w:tcPr>
          <w:p w14:paraId="29AC5482" w14:textId="2EC4F823" w:rsidR="006137A1" w:rsidRDefault="006137A1" w:rsidP="006137A1">
            <w:pPr>
              <w:pStyle w:val="NoSpacing"/>
              <w:numPr>
                <w:ilvl w:val="0"/>
                <w:numId w:val="2"/>
              </w:numPr>
            </w:pPr>
            <w:r>
              <w:t xml:space="preserve">Articles of particular interest </w:t>
            </w:r>
            <w:r w:rsidR="00455FBF">
              <w:t xml:space="preserve">are </w:t>
            </w:r>
            <w:r>
              <w:t>to be selected and shared with the group to read ahead of the discussion. Suggestions of focus articles are attached here</w:t>
            </w:r>
          </w:p>
          <w:p w14:paraId="35C5A3C2" w14:textId="2E3D3BD0" w:rsidR="008A1149" w:rsidRDefault="008A1149" w:rsidP="008A1149">
            <w:pPr>
              <w:pStyle w:val="NoSpacing"/>
              <w:numPr>
                <w:ilvl w:val="0"/>
                <w:numId w:val="2"/>
              </w:numPr>
            </w:pPr>
            <w:r>
              <w:t>Small group discussions of articles that closely relate to programme content to supplement learning</w:t>
            </w:r>
          </w:p>
          <w:p w14:paraId="09A2CECB" w14:textId="34F176BE" w:rsidR="008A1149" w:rsidRDefault="00226A9D" w:rsidP="00D33F67">
            <w:pPr>
              <w:pStyle w:val="NoSpacing"/>
              <w:numPr>
                <w:ilvl w:val="0"/>
                <w:numId w:val="2"/>
              </w:numPr>
            </w:pPr>
            <w:r>
              <w:t>D</w:t>
            </w:r>
            <w:r w:rsidR="008A1149">
              <w:t>iscussions can be led by participants or the tutor, using the ‘articles in focus’ resource to prompt debate and aid the conversation</w:t>
            </w:r>
          </w:p>
          <w:p w14:paraId="03A3DEA3" w14:textId="358E21E5" w:rsidR="00226A9D" w:rsidRDefault="00095DF9" w:rsidP="00D33F67">
            <w:pPr>
              <w:pStyle w:val="NoSpacing"/>
              <w:numPr>
                <w:ilvl w:val="0"/>
                <w:numId w:val="2"/>
              </w:numPr>
            </w:pPr>
            <w:r w:rsidRPr="00095DF9">
              <w:t>The suggested discussion points</w:t>
            </w:r>
            <w:r w:rsidR="00226A9D">
              <w:t xml:space="preserve"> and </w:t>
            </w:r>
            <w:r w:rsidRPr="00095DF9">
              <w:t>questions provided in this pack for selected articles can be used as a starting point to guide the discussion</w:t>
            </w:r>
            <w:r w:rsidR="000E16BF">
              <w:t xml:space="preserve"> </w:t>
            </w:r>
          </w:p>
          <w:p w14:paraId="186F3642" w14:textId="3637562D" w:rsidR="005C7F1B" w:rsidRPr="00D33F67" w:rsidRDefault="00226A9D" w:rsidP="00220C74">
            <w:pPr>
              <w:pStyle w:val="NoSpacing"/>
              <w:numPr>
                <w:ilvl w:val="0"/>
                <w:numId w:val="2"/>
              </w:numPr>
            </w:pPr>
            <w:r>
              <w:t>S</w:t>
            </w:r>
            <w:r w:rsidR="000E16BF">
              <w:t>tudents</w:t>
            </w:r>
            <w:r>
              <w:t xml:space="preserve"> can be encouraged to</w:t>
            </w:r>
            <w:r w:rsidR="000E16BF">
              <w:t xml:space="preserve"> choose to discuss any of the other articles within the issue</w:t>
            </w:r>
          </w:p>
        </w:tc>
      </w:tr>
    </w:tbl>
    <w:p w14:paraId="269195CD" w14:textId="0E2EAEED" w:rsidR="00111858" w:rsidRDefault="00111858" w:rsidP="00111858">
      <w:pPr>
        <w:rPr>
          <w:b/>
          <w:bCs/>
        </w:rPr>
      </w:pPr>
    </w:p>
    <w:p w14:paraId="0565DA0A" w14:textId="782F503E" w:rsidR="00B76C91" w:rsidRDefault="00C446E5" w:rsidP="00111858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CBD59C" wp14:editId="1F3921FF">
            <wp:simplePos x="0" y="0"/>
            <wp:positionH relativeFrom="column">
              <wp:posOffset>-3810</wp:posOffset>
            </wp:positionH>
            <wp:positionV relativeFrom="paragraph">
              <wp:posOffset>17516</wp:posOffset>
            </wp:positionV>
            <wp:extent cx="1022483" cy="1479287"/>
            <wp:effectExtent l="0" t="0" r="6350" b="6985"/>
            <wp:wrapTight wrapText="bothSides">
              <wp:wrapPolygon edited="0">
                <wp:start x="0" y="0"/>
                <wp:lineTo x="0" y="21424"/>
                <wp:lineTo x="21332" y="21424"/>
                <wp:lineTo x="2133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83" cy="1479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6C91" w:rsidRPr="00B76C91">
        <w:t>e</w:t>
      </w:r>
      <w:r w:rsidR="00111858" w:rsidRPr="00B76C91">
        <w:rPr>
          <w:i/>
          <w:iCs/>
        </w:rPr>
        <w:t>nvironmental S</w:t>
      </w:r>
      <w:r w:rsidR="00B76C91" w:rsidRPr="00B76C91">
        <w:rPr>
          <w:i/>
          <w:iCs/>
        </w:rPr>
        <w:t>CIENTIST</w:t>
      </w:r>
      <w:r w:rsidR="00B76C91">
        <w:rPr>
          <w:b/>
          <w:bCs/>
        </w:rPr>
        <w:br/>
      </w:r>
      <w:r w:rsidR="00220C74">
        <w:rPr>
          <w:b/>
          <w:bCs/>
        </w:rPr>
        <w:t xml:space="preserve">The </w:t>
      </w:r>
      <w:r>
        <w:rPr>
          <w:b/>
          <w:bCs/>
        </w:rPr>
        <w:t>value of an environmental science education</w:t>
      </w:r>
      <w:r w:rsidR="00B76C91">
        <w:rPr>
          <w:b/>
          <w:bCs/>
        </w:rPr>
        <w:br/>
      </w:r>
      <w:r w:rsidR="00B76C91" w:rsidRPr="00B76C91">
        <w:t xml:space="preserve">Vol 29, Issue </w:t>
      </w:r>
      <w:r>
        <w:t>4</w:t>
      </w:r>
    </w:p>
    <w:p w14:paraId="5EA61120" w14:textId="39D0B1F5" w:rsidR="00C446E5" w:rsidRDefault="004D0C90" w:rsidP="00D33F67">
      <w:pPr>
        <w:pStyle w:val="NoSpacing"/>
      </w:pPr>
      <w:hyperlink r:id="rId11" w:history="1">
        <w:r w:rsidR="00C446E5" w:rsidRPr="003A0DCE">
          <w:rPr>
            <w:rStyle w:val="Hyperlink"/>
          </w:rPr>
          <w:t>www.the-ies.org/resources/value-environmental-science</w:t>
        </w:r>
      </w:hyperlink>
    </w:p>
    <w:p w14:paraId="13787593" w14:textId="63A115D9" w:rsidR="00B76C91" w:rsidRDefault="00B76C91" w:rsidP="00D33F67">
      <w:pPr>
        <w:pStyle w:val="NoSpacing"/>
        <w:rPr>
          <w:b/>
          <w:bCs/>
        </w:rPr>
      </w:pPr>
    </w:p>
    <w:p w14:paraId="35D00CC9" w14:textId="77777777" w:rsidR="00C446E5" w:rsidRDefault="00C446E5" w:rsidP="00D33F67">
      <w:pPr>
        <w:pStyle w:val="NoSpacing"/>
        <w:rPr>
          <w:b/>
          <w:bCs/>
        </w:rPr>
      </w:pPr>
    </w:p>
    <w:p w14:paraId="22822B39" w14:textId="583D4CE2" w:rsidR="00B76C91" w:rsidRDefault="00B76C91" w:rsidP="00D33F67">
      <w:pPr>
        <w:pStyle w:val="NoSpacing"/>
        <w:rPr>
          <w:b/>
          <w:bCs/>
        </w:rPr>
      </w:pPr>
    </w:p>
    <w:p w14:paraId="42BB59B6" w14:textId="286D6C44" w:rsidR="00220C74" w:rsidRDefault="00220C74" w:rsidP="00D33F67">
      <w:pPr>
        <w:pStyle w:val="NoSpacing"/>
        <w:rPr>
          <w:b/>
          <w:bCs/>
        </w:rPr>
      </w:pPr>
    </w:p>
    <w:p w14:paraId="08DF3BAE" w14:textId="77777777" w:rsidR="00220C74" w:rsidRDefault="00220C74" w:rsidP="00D33F67">
      <w:pPr>
        <w:pStyle w:val="NoSpacing"/>
        <w:rPr>
          <w:b/>
          <w:bCs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723"/>
        <w:gridCol w:w="7775"/>
      </w:tblGrid>
      <w:tr w:rsidR="00111858" w:rsidRPr="008C066D" w14:paraId="29A6278B" w14:textId="77777777" w:rsidTr="002B280F">
        <w:trPr>
          <w:trHeight w:val="211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6A52193" w14:textId="73686353" w:rsidR="00111858" w:rsidRPr="00111858" w:rsidRDefault="00111858" w:rsidP="00052622">
            <w:pPr>
              <w:rPr>
                <w:b/>
                <w:bCs/>
              </w:rPr>
            </w:pPr>
            <w:r w:rsidRPr="00111858">
              <w:rPr>
                <w:b/>
                <w:bCs/>
              </w:rPr>
              <w:t xml:space="preserve">Topic overview </w:t>
            </w:r>
          </w:p>
        </w:tc>
        <w:tc>
          <w:tcPr>
            <w:tcW w:w="7802" w:type="dxa"/>
            <w:vAlign w:val="center"/>
          </w:tcPr>
          <w:p w14:paraId="49B7C24F" w14:textId="3471DC14" w:rsidR="00111858" w:rsidRPr="008C066D" w:rsidRDefault="00C446E5" w:rsidP="00856BE0">
            <w:pPr>
              <w:pStyle w:val="NoSpacing"/>
            </w:pPr>
            <w:r w:rsidRPr="00C446E5">
              <w:t xml:space="preserve">Environmental education can provide significant benefits above and beyond environmental knowledge. This edition of the environmental SCIENTIST examines opportunities for environmental education – from primary and secondary school to study at university or participation in environmental outreach activities – and the value of widespread environmental literacy to individuals, societies and in addressing global sustainability issues. </w:t>
            </w:r>
            <w:r w:rsidR="00F65BC3">
              <w:t>Articles discuss</w:t>
            </w:r>
            <w:r w:rsidRPr="00C446E5">
              <w:t xml:space="preserve"> the role of young people in the environmental movement, career paths that can follow an environmental education, and how to educate for an environmentally resilient economy.</w:t>
            </w:r>
          </w:p>
        </w:tc>
      </w:tr>
      <w:tr w:rsidR="00111858" w:rsidRPr="008C066D" w14:paraId="04339BDA" w14:textId="77777777" w:rsidTr="008C26C9">
        <w:trPr>
          <w:trHeight w:val="289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 w14:paraId="61B1FC94" w14:textId="0502C6AA" w:rsidR="00111858" w:rsidRPr="00111858" w:rsidRDefault="00111858" w:rsidP="00111858">
            <w:pPr>
              <w:pStyle w:val="NoSpacing"/>
              <w:jc w:val="center"/>
              <w:rPr>
                <w:b/>
                <w:bCs/>
              </w:rPr>
            </w:pPr>
            <w:r w:rsidRPr="00111858">
              <w:rPr>
                <w:b/>
                <w:bCs/>
              </w:rPr>
              <w:lastRenderedPageBreak/>
              <w:t xml:space="preserve">Articles in </w:t>
            </w:r>
            <w:r w:rsidR="00856BE0">
              <w:rPr>
                <w:b/>
                <w:bCs/>
              </w:rPr>
              <w:t>f</w:t>
            </w:r>
            <w:r w:rsidRPr="00111858">
              <w:rPr>
                <w:b/>
                <w:bCs/>
              </w:rPr>
              <w:t>ocus</w:t>
            </w:r>
          </w:p>
        </w:tc>
      </w:tr>
      <w:tr w:rsidR="00C05BB6" w:rsidRPr="008C066D" w14:paraId="3F49C2ED" w14:textId="77777777" w:rsidTr="008C7366">
        <w:trPr>
          <w:trHeight w:val="1272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5181DEFC" w14:textId="53B2A70D" w:rsidR="00C05BB6" w:rsidRDefault="006978D9" w:rsidP="00052622">
            <w:pPr>
              <w:rPr>
                <w:b/>
                <w:bCs/>
              </w:rPr>
            </w:pPr>
            <w:r w:rsidRPr="006978D9">
              <w:rPr>
                <w:b/>
                <w:bCs/>
              </w:rPr>
              <w:t>Environmental science: an A-level for the 21st century</w:t>
            </w:r>
          </w:p>
          <w:p w14:paraId="07BF7671" w14:textId="77777777" w:rsidR="006978D9" w:rsidRDefault="006978D9" w:rsidP="00052622">
            <w:pPr>
              <w:rPr>
                <w:b/>
                <w:bCs/>
              </w:rPr>
            </w:pPr>
          </w:p>
          <w:p w14:paraId="1FA7FD7C" w14:textId="5E5D9FD4" w:rsidR="00C05BB6" w:rsidRPr="008C7366" w:rsidRDefault="006978D9" w:rsidP="00C05BB6">
            <w:pPr>
              <w:rPr>
                <w:b/>
                <w:bCs/>
              </w:rPr>
            </w:pPr>
            <w:r>
              <w:rPr>
                <w:b/>
                <w:bCs/>
              </w:rPr>
              <w:t>Richard Genn</w:t>
            </w:r>
            <w:r w:rsidR="00177D70">
              <w:rPr>
                <w:b/>
                <w:bCs/>
              </w:rPr>
              <w:t xml:space="preserve"> </w:t>
            </w:r>
            <w:r w:rsidR="00C05BB6" w:rsidRPr="0007383B">
              <w:rPr>
                <w:b/>
                <w:bCs/>
              </w:rPr>
              <w:t>(p.</w:t>
            </w:r>
            <w:r>
              <w:rPr>
                <w:b/>
                <w:bCs/>
              </w:rPr>
              <w:t>22</w:t>
            </w:r>
            <w:r w:rsidR="00C05BB6" w:rsidRPr="0007383B">
              <w:rPr>
                <w:b/>
                <w:bCs/>
              </w:rPr>
              <w:t>)</w:t>
            </w:r>
          </w:p>
        </w:tc>
        <w:tc>
          <w:tcPr>
            <w:tcW w:w="7802" w:type="dxa"/>
            <w:shd w:val="clear" w:color="auto" w:fill="E7E6E6" w:themeFill="background2"/>
            <w:vAlign w:val="center"/>
          </w:tcPr>
          <w:p w14:paraId="0AB43B0B" w14:textId="0A5D89D9" w:rsidR="00631919" w:rsidRPr="00631919" w:rsidRDefault="002D07E1" w:rsidP="002D7DC0">
            <w:pPr>
              <w:pStyle w:val="NoSpacing"/>
            </w:pPr>
            <w:r>
              <w:rPr>
                <w:b/>
                <w:bCs/>
              </w:rPr>
              <w:t>Article overview:</w:t>
            </w:r>
            <w:r w:rsidR="00C05BB6" w:rsidRPr="002D07E1">
              <w:t xml:space="preserve"> </w:t>
            </w:r>
            <w:r w:rsidR="00851176">
              <w:t xml:space="preserve">This article </w:t>
            </w:r>
            <w:r w:rsidR="002D7DC0">
              <w:t>makes the case for A-level environmental science to be taught more widely in schools</w:t>
            </w:r>
            <w:r w:rsidR="00F83AEA">
              <w:t>.</w:t>
            </w:r>
          </w:p>
        </w:tc>
      </w:tr>
      <w:tr w:rsidR="00C05BB6" w:rsidRPr="008C066D" w14:paraId="6B4F9518" w14:textId="77777777" w:rsidTr="003121A1">
        <w:trPr>
          <w:trHeight w:val="3223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5C8545E1" w14:textId="77777777" w:rsidR="00C05BB6" w:rsidRPr="0007383B" w:rsidRDefault="00C05BB6" w:rsidP="00C05BB6">
            <w:pPr>
              <w:rPr>
                <w:b/>
                <w:bCs/>
              </w:rPr>
            </w:pPr>
          </w:p>
        </w:tc>
        <w:tc>
          <w:tcPr>
            <w:tcW w:w="7802" w:type="dxa"/>
            <w:vAlign w:val="center"/>
          </w:tcPr>
          <w:p w14:paraId="6B5D8A40" w14:textId="51724635" w:rsidR="00E07295" w:rsidRDefault="00E07295" w:rsidP="00851176">
            <w:pPr>
              <w:pStyle w:val="NoSpacing"/>
              <w:numPr>
                <w:ilvl w:val="0"/>
                <w:numId w:val="8"/>
              </w:numPr>
            </w:pPr>
            <w:r>
              <w:t xml:space="preserve">Do you think environmental science should be given the same status </w:t>
            </w:r>
            <w:r w:rsidR="00C61771">
              <w:t xml:space="preserve">and recognition </w:t>
            </w:r>
            <w:r>
              <w:t xml:space="preserve">as STEM subjects? </w:t>
            </w:r>
            <w:r w:rsidR="00C61771">
              <w:t>Why/why not?</w:t>
            </w:r>
          </w:p>
          <w:p w14:paraId="0B75DD8B" w14:textId="42DFCA25" w:rsidR="002D7DC0" w:rsidRDefault="002D7DC0" w:rsidP="00851176">
            <w:pPr>
              <w:pStyle w:val="NoSpacing"/>
              <w:numPr>
                <w:ilvl w:val="0"/>
                <w:numId w:val="8"/>
              </w:numPr>
            </w:pPr>
            <w:r>
              <w:t xml:space="preserve">How do you think the approach to problem solving </w:t>
            </w:r>
            <w:r w:rsidR="00E07295">
              <w:t>taken in A-level environmental science might be useful to students</w:t>
            </w:r>
            <w:r w:rsidR="00C61771">
              <w:t xml:space="preserve"> transitioning into</w:t>
            </w:r>
            <w:r w:rsidR="00E07295">
              <w:t xml:space="preserve"> </w:t>
            </w:r>
            <w:r w:rsidR="00F65BC3">
              <w:t>h</w:t>
            </w:r>
            <w:r w:rsidR="00E07295">
              <w:t xml:space="preserve">igher </w:t>
            </w:r>
            <w:r w:rsidR="00F65BC3">
              <w:t>e</w:t>
            </w:r>
            <w:r w:rsidR="00E07295">
              <w:t>ducation or employment?</w:t>
            </w:r>
            <w:r>
              <w:t xml:space="preserve"> </w:t>
            </w:r>
          </w:p>
          <w:p w14:paraId="52C886B2" w14:textId="6A005BD8" w:rsidR="00C61771" w:rsidRDefault="00C61771" w:rsidP="00851176">
            <w:pPr>
              <w:pStyle w:val="NoSpacing"/>
              <w:numPr>
                <w:ilvl w:val="0"/>
                <w:numId w:val="8"/>
              </w:numPr>
            </w:pPr>
            <w:r>
              <w:t xml:space="preserve">What do you think the biggest challenges are in improving the </w:t>
            </w:r>
            <w:r w:rsidR="00F65BC3">
              <w:t>status</w:t>
            </w:r>
            <w:r>
              <w:t xml:space="preserve"> and uptake of the environmental science A-level?</w:t>
            </w:r>
            <w:r w:rsidR="00F65BC3">
              <w:t xml:space="preserve"> </w:t>
            </w:r>
          </w:p>
          <w:p w14:paraId="7FD6B7A1" w14:textId="71D9E204" w:rsidR="002D7DC0" w:rsidRDefault="002D7DC0" w:rsidP="00C61771">
            <w:pPr>
              <w:pStyle w:val="NoSpacing"/>
              <w:numPr>
                <w:ilvl w:val="0"/>
                <w:numId w:val="8"/>
              </w:numPr>
            </w:pPr>
            <w:r>
              <w:t>Reflecting on your own academic journey, did you study or consider studying environmental science at A-level? Why/why not? What would have been the advantages or disadvantages of undertaking the environmental science A-level for you?</w:t>
            </w:r>
          </w:p>
        </w:tc>
      </w:tr>
      <w:tr w:rsidR="00C05BB6" w:rsidRPr="008C066D" w14:paraId="4D1B21F3" w14:textId="77777777" w:rsidTr="00806DA5">
        <w:trPr>
          <w:trHeight w:val="1412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55A037B" w14:textId="77777777" w:rsidR="00F83AEA" w:rsidRPr="00F83AEA" w:rsidRDefault="00F83AEA" w:rsidP="00F83AEA">
            <w:pPr>
              <w:rPr>
                <w:b/>
                <w:bCs/>
              </w:rPr>
            </w:pPr>
            <w:r w:rsidRPr="00F83AEA">
              <w:rPr>
                <w:b/>
                <w:bCs/>
              </w:rPr>
              <w:t>Education</w:t>
            </w:r>
          </w:p>
          <w:p w14:paraId="29444FF0" w14:textId="77777777" w:rsidR="00F83AEA" w:rsidRPr="00F83AEA" w:rsidRDefault="00F83AEA" w:rsidP="00F83AEA">
            <w:pPr>
              <w:rPr>
                <w:b/>
                <w:bCs/>
              </w:rPr>
            </w:pPr>
            <w:r w:rsidRPr="00F83AEA">
              <w:rPr>
                <w:b/>
                <w:bCs/>
              </w:rPr>
              <w:t>for sustainable</w:t>
            </w:r>
          </w:p>
          <w:p w14:paraId="3CBB8440" w14:textId="77777777" w:rsidR="00F83AEA" w:rsidRPr="00F83AEA" w:rsidRDefault="00F83AEA" w:rsidP="00F83AEA">
            <w:pPr>
              <w:rPr>
                <w:b/>
                <w:bCs/>
              </w:rPr>
            </w:pPr>
            <w:r w:rsidRPr="00F83AEA">
              <w:rPr>
                <w:b/>
                <w:bCs/>
              </w:rPr>
              <w:t>development in</w:t>
            </w:r>
          </w:p>
          <w:p w14:paraId="2CB284AB" w14:textId="64949F0A" w:rsidR="003121A1" w:rsidRDefault="00F83AEA" w:rsidP="00F83AEA">
            <w:pPr>
              <w:rPr>
                <w:b/>
                <w:bCs/>
              </w:rPr>
            </w:pPr>
            <w:r w:rsidRPr="00F83AEA">
              <w:rPr>
                <w:b/>
                <w:bCs/>
              </w:rPr>
              <w:t>higher education</w:t>
            </w:r>
          </w:p>
          <w:p w14:paraId="34A63859" w14:textId="77777777" w:rsidR="00F83AEA" w:rsidRPr="006978D9" w:rsidRDefault="00F83AEA" w:rsidP="00F83AEA">
            <w:pPr>
              <w:rPr>
                <w:b/>
                <w:bCs/>
                <w:highlight w:val="yellow"/>
              </w:rPr>
            </w:pPr>
          </w:p>
          <w:p w14:paraId="63EFB1F3" w14:textId="1A337CD4" w:rsidR="00C05BB6" w:rsidRPr="0007383B" w:rsidRDefault="00F83AEA" w:rsidP="00F83AEA">
            <w:pPr>
              <w:rPr>
                <w:b/>
                <w:bCs/>
              </w:rPr>
            </w:pPr>
            <w:r w:rsidRPr="00F83AEA">
              <w:rPr>
                <w:b/>
                <w:bCs/>
              </w:rPr>
              <w:t>Liz Price</w:t>
            </w:r>
            <w:r w:rsidR="003121A1" w:rsidRPr="00F83AEA">
              <w:rPr>
                <w:b/>
                <w:bCs/>
              </w:rPr>
              <w:t xml:space="preserve">, </w:t>
            </w:r>
            <w:r w:rsidRPr="00FC33BE">
              <w:rPr>
                <w:b/>
                <w:bCs/>
                <w:i/>
                <w:iCs/>
              </w:rPr>
              <w:t>et al</w:t>
            </w:r>
            <w:r w:rsidRPr="00F83AEA">
              <w:rPr>
                <w:b/>
                <w:bCs/>
              </w:rPr>
              <w:t xml:space="preserve">. </w:t>
            </w:r>
            <w:r w:rsidR="00C05BB6" w:rsidRPr="00F83AEA">
              <w:rPr>
                <w:b/>
                <w:bCs/>
              </w:rPr>
              <w:t>(p.</w:t>
            </w:r>
            <w:r w:rsidR="003121A1" w:rsidRPr="00F83AEA">
              <w:rPr>
                <w:b/>
                <w:bCs/>
              </w:rPr>
              <w:t>3</w:t>
            </w:r>
            <w:r w:rsidRPr="00F83AEA">
              <w:rPr>
                <w:b/>
                <w:bCs/>
              </w:rPr>
              <w:t>8</w:t>
            </w:r>
            <w:r w:rsidR="00C05BB6" w:rsidRPr="00F83AEA">
              <w:rPr>
                <w:b/>
                <w:bCs/>
              </w:rPr>
              <w:t>)</w:t>
            </w:r>
          </w:p>
        </w:tc>
        <w:tc>
          <w:tcPr>
            <w:tcW w:w="7802" w:type="dxa"/>
            <w:shd w:val="clear" w:color="auto" w:fill="E7E6E6" w:themeFill="background2"/>
            <w:vAlign w:val="center"/>
          </w:tcPr>
          <w:p w14:paraId="070EBB36" w14:textId="13652D47" w:rsidR="00F83AEA" w:rsidRDefault="002D07E1" w:rsidP="00F83AEA">
            <w:pPr>
              <w:pStyle w:val="NoSpacing"/>
            </w:pPr>
            <w:r w:rsidRPr="00F83AEA">
              <w:rPr>
                <w:b/>
                <w:bCs/>
              </w:rPr>
              <w:t>Article overview:</w:t>
            </w:r>
            <w:r w:rsidRPr="00F83AEA">
              <w:t xml:space="preserve"> </w:t>
            </w:r>
            <w:r w:rsidR="00F83AEA" w:rsidRPr="00F83AEA">
              <w:t>This</w:t>
            </w:r>
            <w:r w:rsidR="00F83AEA">
              <w:t xml:space="preserve"> article explores the reasons why education for sustainable development (ESD) needs to be more deeply and consistently integrated in</w:t>
            </w:r>
            <w:r w:rsidR="004C0AA0">
              <w:t>to</w:t>
            </w:r>
            <w:r w:rsidR="00F83AEA">
              <w:t xml:space="preserve"> higher</w:t>
            </w:r>
          </w:p>
          <w:p w14:paraId="7D8AB3A8" w14:textId="55CFE459" w:rsidR="00C05BB6" w:rsidRPr="00E46DBA" w:rsidRDefault="00F83AEA" w:rsidP="00F83AEA">
            <w:pPr>
              <w:pStyle w:val="NoSpacing"/>
              <w:rPr>
                <w:highlight w:val="yellow"/>
              </w:rPr>
            </w:pPr>
            <w:r>
              <w:t xml:space="preserve">education curricula and how this can be </w:t>
            </w:r>
            <w:r w:rsidR="004C0AA0">
              <w:t>implemented</w:t>
            </w:r>
            <w:r>
              <w:t>.</w:t>
            </w:r>
          </w:p>
        </w:tc>
      </w:tr>
      <w:tr w:rsidR="00C05BB6" w:rsidRPr="008C066D" w14:paraId="447BE1EC" w14:textId="77777777" w:rsidTr="00436029">
        <w:trPr>
          <w:trHeight w:val="2537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13FCF6F3" w14:textId="77777777" w:rsidR="00C05BB6" w:rsidRPr="0007383B" w:rsidRDefault="00C05BB6" w:rsidP="00C05BB6">
            <w:pPr>
              <w:rPr>
                <w:b/>
                <w:bCs/>
              </w:rPr>
            </w:pPr>
          </w:p>
        </w:tc>
        <w:tc>
          <w:tcPr>
            <w:tcW w:w="7802" w:type="dxa"/>
            <w:vAlign w:val="center"/>
          </w:tcPr>
          <w:p w14:paraId="51193D11" w14:textId="2AD0515A" w:rsidR="00C05BB6" w:rsidRDefault="004C0AA0" w:rsidP="002D7DC0">
            <w:pPr>
              <w:pStyle w:val="NoSpacing"/>
              <w:numPr>
                <w:ilvl w:val="0"/>
                <w:numId w:val="8"/>
              </w:numPr>
            </w:pPr>
            <w:r>
              <w:t>As a student, how important is it to you that sustainable development is embedded into higher education curricula</w:t>
            </w:r>
            <w:r w:rsidR="00F65BC3">
              <w:t>,</w:t>
            </w:r>
            <w:r>
              <w:t xml:space="preserve"> and why?</w:t>
            </w:r>
          </w:p>
          <w:p w14:paraId="0755A91E" w14:textId="0B403782" w:rsidR="00375F91" w:rsidRDefault="00375F91" w:rsidP="002D7DC0">
            <w:pPr>
              <w:pStyle w:val="NoSpacing"/>
              <w:numPr>
                <w:ilvl w:val="0"/>
                <w:numId w:val="8"/>
              </w:numPr>
            </w:pPr>
            <w:r>
              <w:t xml:space="preserve">Using </w:t>
            </w:r>
            <w:r w:rsidR="00522B35">
              <w:t xml:space="preserve">the programme map in </w:t>
            </w:r>
            <w:r>
              <w:t>Box 3 as a</w:t>
            </w:r>
            <w:r w:rsidR="00522B35">
              <w:t>n example</w:t>
            </w:r>
            <w:r>
              <w:t>, consider how your university course enable</w:t>
            </w:r>
            <w:r w:rsidR="00522B35">
              <w:t>s</w:t>
            </w:r>
            <w:r>
              <w:t xml:space="preserve"> you to engage with each of the sustainable development goals (SDGs)</w:t>
            </w:r>
            <w:r w:rsidR="00522B35">
              <w:t>. How does your course content relate to each of the goals? Is it more or less</w:t>
            </w:r>
            <w:r w:rsidR="00F65BC3">
              <w:t xml:space="preserve"> applicable</w:t>
            </w:r>
            <w:r w:rsidR="00522B35">
              <w:t xml:space="preserve"> than you expected</w:t>
            </w:r>
            <w:r>
              <w:t xml:space="preserve">? </w:t>
            </w:r>
          </w:p>
          <w:p w14:paraId="6A9A820B" w14:textId="1A6E1469" w:rsidR="004C0AA0" w:rsidRPr="002D7DC0" w:rsidRDefault="004C0AA0" w:rsidP="004C0AA0">
            <w:pPr>
              <w:pStyle w:val="NoSpacing"/>
              <w:numPr>
                <w:ilvl w:val="0"/>
                <w:numId w:val="8"/>
              </w:numPr>
            </w:pPr>
            <w:r>
              <w:t xml:space="preserve">Why do you think the number of higher education institutions integrating </w:t>
            </w:r>
            <w:r w:rsidR="00375F91">
              <w:t>ESD</w:t>
            </w:r>
            <w:r>
              <w:t xml:space="preserve"> in</w:t>
            </w:r>
            <w:r w:rsidR="00F65BC3">
              <w:t>to</w:t>
            </w:r>
            <w:r w:rsidR="00375F91">
              <w:t xml:space="preserve"> their</w:t>
            </w:r>
            <w:r>
              <w:t xml:space="preserve"> curricula remains relatively limited? </w:t>
            </w:r>
          </w:p>
        </w:tc>
      </w:tr>
      <w:tr w:rsidR="004A799F" w:rsidRPr="008C066D" w14:paraId="540F96B5" w14:textId="77777777" w:rsidTr="00806DA5">
        <w:trPr>
          <w:trHeight w:val="1268"/>
        </w:trPr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3483FBD2" w14:textId="77777777" w:rsidR="005C7F1B" w:rsidRDefault="005C7F1B" w:rsidP="00C05BB6">
            <w:pPr>
              <w:rPr>
                <w:b/>
                <w:bCs/>
              </w:rPr>
            </w:pPr>
          </w:p>
          <w:p w14:paraId="1C139B0E" w14:textId="03A6A2BD" w:rsidR="005C7F1B" w:rsidRDefault="005C7F1B" w:rsidP="00C05BB6">
            <w:pPr>
              <w:rPr>
                <w:b/>
                <w:bCs/>
              </w:rPr>
            </w:pPr>
          </w:p>
          <w:p w14:paraId="2ABDE17C" w14:textId="3E24A416" w:rsidR="00F65BC3" w:rsidRDefault="00F65BC3" w:rsidP="00C05BB6">
            <w:pPr>
              <w:rPr>
                <w:b/>
                <w:bCs/>
              </w:rPr>
            </w:pPr>
          </w:p>
          <w:p w14:paraId="6AFE3EC1" w14:textId="1FAE7AB8" w:rsidR="00522B35" w:rsidRPr="00522B35" w:rsidRDefault="00522B35" w:rsidP="00522B35">
            <w:pPr>
              <w:rPr>
                <w:b/>
                <w:bCs/>
              </w:rPr>
            </w:pPr>
            <w:r w:rsidRPr="00522B35">
              <w:rPr>
                <w:b/>
                <w:bCs/>
              </w:rPr>
              <w:t>How to educate for</w:t>
            </w:r>
            <w:r w:rsidR="00F65BC3">
              <w:rPr>
                <w:b/>
                <w:bCs/>
              </w:rPr>
              <w:t xml:space="preserve"> </w:t>
            </w:r>
            <w:r w:rsidRPr="00522B35">
              <w:rPr>
                <w:b/>
                <w:bCs/>
              </w:rPr>
              <w:t>an environmentally</w:t>
            </w:r>
          </w:p>
          <w:p w14:paraId="3C1EC70B" w14:textId="3D73D163" w:rsidR="004A799F" w:rsidRDefault="00522B35" w:rsidP="00522B35">
            <w:pPr>
              <w:rPr>
                <w:b/>
                <w:bCs/>
              </w:rPr>
            </w:pPr>
            <w:r w:rsidRPr="00522B35">
              <w:rPr>
                <w:b/>
                <w:bCs/>
              </w:rPr>
              <w:t xml:space="preserve">resilient </w:t>
            </w:r>
            <w:r w:rsidR="00F65BC3">
              <w:rPr>
                <w:b/>
                <w:bCs/>
              </w:rPr>
              <w:t>e</w:t>
            </w:r>
            <w:r w:rsidRPr="00522B35">
              <w:rPr>
                <w:b/>
                <w:bCs/>
              </w:rPr>
              <w:t>conomy</w:t>
            </w:r>
          </w:p>
          <w:p w14:paraId="7FD96674" w14:textId="77777777" w:rsidR="00522B35" w:rsidRPr="006978D9" w:rsidRDefault="00522B35" w:rsidP="00522B35">
            <w:pPr>
              <w:rPr>
                <w:b/>
                <w:bCs/>
                <w:highlight w:val="yellow"/>
              </w:rPr>
            </w:pPr>
          </w:p>
          <w:p w14:paraId="1534F4FE" w14:textId="457258F7" w:rsidR="004A799F" w:rsidRPr="0007383B" w:rsidRDefault="00FC33BE" w:rsidP="00CF2873">
            <w:pPr>
              <w:rPr>
                <w:b/>
                <w:bCs/>
              </w:rPr>
            </w:pPr>
            <w:r w:rsidRPr="00FC33BE">
              <w:rPr>
                <w:b/>
                <w:bCs/>
              </w:rPr>
              <w:t>Serena Murdoch, Henry Webb and Jude Daniel Smith</w:t>
            </w:r>
            <w:r w:rsidRPr="006978D9">
              <w:rPr>
                <w:b/>
                <w:bCs/>
                <w:highlight w:val="yellow"/>
              </w:rPr>
              <w:t xml:space="preserve"> </w:t>
            </w:r>
            <w:r w:rsidR="004A799F" w:rsidRPr="00FC33BE">
              <w:rPr>
                <w:b/>
                <w:bCs/>
              </w:rPr>
              <w:t>(p.7</w:t>
            </w:r>
            <w:r w:rsidRPr="00FC33BE">
              <w:rPr>
                <w:b/>
                <w:bCs/>
              </w:rPr>
              <w:t>4</w:t>
            </w:r>
            <w:r w:rsidR="004A799F" w:rsidRPr="00FC33BE">
              <w:rPr>
                <w:b/>
                <w:bCs/>
              </w:rPr>
              <w:t>)</w:t>
            </w:r>
          </w:p>
        </w:tc>
        <w:tc>
          <w:tcPr>
            <w:tcW w:w="7802" w:type="dxa"/>
            <w:shd w:val="clear" w:color="auto" w:fill="E7E6E6" w:themeFill="background2"/>
            <w:vAlign w:val="center"/>
          </w:tcPr>
          <w:p w14:paraId="2BA78114" w14:textId="4808891E" w:rsidR="000A683A" w:rsidRPr="00E46DBA" w:rsidRDefault="00105ECE" w:rsidP="00C65D2C">
            <w:pPr>
              <w:pStyle w:val="NoSpacing"/>
              <w:rPr>
                <w:highlight w:val="yellow"/>
              </w:rPr>
            </w:pPr>
            <w:r w:rsidRPr="00FC33BE">
              <w:rPr>
                <w:b/>
                <w:bCs/>
              </w:rPr>
              <w:t>Article overview:</w:t>
            </w:r>
            <w:r w:rsidRPr="00FC33BE">
              <w:t xml:space="preserve"> This article </w:t>
            </w:r>
            <w:r w:rsidR="007E4A82">
              <w:t>argues for changes</w:t>
            </w:r>
            <w:r w:rsidR="00FC33BE" w:rsidRPr="00FC33BE">
              <w:t xml:space="preserve"> across the entire education system to reorient </w:t>
            </w:r>
            <w:r w:rsidR="000157F3">
              <w:t>teaching and learning</w:t>
            </w:r>
            <w:r w:rsidR="00FC33BE" w:rsidRPr="00FC33BE">
              <w:t xml:space="preserve"> around the climate emergency and ecological crisis.  </w:t>
            </w:r>
          </w:p>
        </w:tc>
      </w:tr>
      <w:tr w:rsidR="004A799F" w:rsidRPr="008C066D" w14:paraId="16D2521A" w14:textId="77777777" w:rsidTr="00F65BC3">
        <w:trPr>
          <w:trHeight w:val="3529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75C52026" w14:textId="77777777" w:rsidR="004A799F" w:rsidRDefault="004A799F" w:rsidP="00C05BB6">
            <w:pPr>
              <w:rPr>
                <w:b/>
                <w:bCs/>
              </w:rPr>
            </w:pPr>
          </w:p>
        </w:tc>
        <w:tc>
          <w:tcPr>
            <w:tcW w:w="7802" w:type="dxa"/>
            <w:vAlign w:val="center"/>
          </w:tcPr>
          <w:p w14:paraId="053BA8A7" w14:textId="77777777" w:rsidR="00291616" w:rsidRDefault="000157F3" w:rsidP="00291616">
            <w:pPr>
              <w:pStyle w:val="NoSpacing"/>
              <w:numPr>
                <w:ilvl w:val="0"/>
                <w:numId w:val="10"/>
              </w:numPr>
            </w:pPr>
            <w:r>
              <w:t>Do you agree with the message of the article and the aims of the Teach the Future campaign? Why/why not?</w:t>
            </w:r>
          </w:p>
          <w:p w14:paraId="0CE9B49F" w14:textId="1F3497F0" w:rsidR="000157F3" w:rsidRDefault="00806DA5" w:rsidP="0081619E">
            <w:pPr>
              <w:pStyle w:val="NoSpacing"/>
              <w:numPr>
                <w:ilvl w:val="0"/>
                <w:numId w:val="10"/>
              </w:numPr>
            </w:pPr>
            <w:r>
              <w:t>From</w:t>
            </w:r>
            <w:r w:rsidR="000157F3">
              <w:t xml:space="preserve"> your own experience, </w:t>
            </w:r>
            <w:r w:rsidR="00814F19">
              <w:t xml:space="preserve">do you feel that the climate education you received </w:t>
            </w:r>
            <w:r>
              <w:t xml:space="preserve">at each stage of your learning </w:t>
            </w:r>
            <w:r w:rsidR="00814F19">
              <w:t>has e</w:t>
            </w:r>
            <w:r w:rsidR="0081619E">
              <w:t>nabled</w:t>
            </w:r>
            <w:r w:rsidR="00814F19">
              <w:t xml:space="preserve"> you </w:t>
            </w:r>
            <w:r w:rsidR="0081619E">
              <w:t>to understand our impact on the natural world</w:t>
            </w:r>
            <w:r>
              <w:t>,</w:t>
            </w:r>
            <w:r w:rsidR="0081619E">
              <w:t xml:space="preserve"> as well as how we can reduce that impact? </w:t>
            </w:r>
            <w:r w:rsidR="00814F19">
              <w:t xml:space="preserve"> </w:t>
            </w:r>
          </w:p>
          <w:p w14:paraId="1FA70C92" w14:textId="5946E45D" w:rsidR="000157F3" w:rsidRDefault="000157F3" w:rsidP="00291616">
            <w:pPr>
              <w:pStyle w:val="NoSpacing"/>
              <w:numPr>
                <w:ilvl w:val="0"/>
                <w:numId w:val="10"/>
              </w:numPr>
            </w:pPr>
            <w:r>
              <w:t xml:space="preserve">How do you think the suggested </w:t>
            </w:r>
            <w:r w:rsidR="00F65BC3">
              <w:t>changes to</w:t>
            </w:r>
            <w:r>
              <w:t xml:space="preserve"> the education system would aid in </w:t>
            </w:r>
            <w:r w:rsidR="007E4A82">
              <w:t>achieving</w:t>
            </w:r>
            <w:r>
              <w:t xml:space="preserve"> a green recovery f</w:t>
            </w:r>
            <w:r w:rsidR="007E4A82">
              <w:t>ollowing</w:t>
            </w:r>
            <w:r>
              <w:t xml:space="preserve"> the COVID-19 pandemic</w:t>
            </w:r>
            <w:r w:rsidR="007E4A82">
              <w:t xml:space="preserve"> and in helping to build a</w:t>
            </w:r>
            <w:r w:rsidR="0081619E">
              <w:t xml:space="preserve"> resilient</w:t>
            </w:r>
            <w:r w:rsidR="007E4A82">
              <w:t xml:space="preserve"> green economy</w:t>
            </w:r>
            <w:r>
              <w:t>?</w:t>
            </w:r>
          </w:p>
          <w:p w14:paraId="266F4C64" w14:textId="059A38ED" w:rsidR="000157F3" w:rsidRPr="00291616" w:rsidRDefault="00814F19" w:rsidP="00291616">
            <w:pPr>
              <w:pStyle w:val="NoSpacing"/>
              <w:numPr>
                <w:ilvl w:val="0"/>
                <w:numId w:val="10"/>
              </w:numPr>
            </w:pPr>
            <w:r>
              <w:t xml:space="preserve">What do you think the biggest challenges might be in transitioning to a zero-carbon economy, and where do you think the biggest opportunities </w:t>
            </w:r>
            <w:r w:rsidR="00F65BC3">
              <w:t xml:space="preserve">might </w:t>
            </w:r>
            <w:r>
              <w:t>lie? How can we overcome these challenges and capitalise on the opportunities</w:t>
            </w:r>
            <w:r w:rsidR="00F65BC3">
              <w:t xml:space="preserve"> presented</w:t>
            </w:r>
            <w:r>
              <w:t>?</w:t>
            </w:r>
          </w:p>
        </w:tc>
      </w:tr>
    </w:tbl>
    <w:p w14:paraId="7A58726C" w14:textId="77777777" w:rsidR="009343FF" w:rsidRPr="00876C46" w:rsidRDefault="009343FF" w:rsidP="00751B40"/>
    <w:sectPr w:rsidR="009343FF" w:rsidRPr="00876C46" w:rsidSect="002B280F">
      <w:headerReference w:type="default" r:id="rId12"/>
      <w:pgSz w:w="11906" w:h="16838"/>
      <w:pgMar w:top="1559" w:right="127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9887A" w14:textId="77777777" w:rsidR="004D0C90" w:rsidRDefault="004D0C90" w:rsidP="0007383B">
      <w:pPr>
        <w:spacing w:after="0" w:line="240" w:lineRule="auto"/>
      </w:pPr>
      <w:r>
        <w:separator/>
      </w:r>
    </w:p>
  </w:endnote>
  <w:endnote w:type="continuationSeparator" w:id="0">
    <w:p w14:paraId="5D0DA29A" w14:textId="77777777" w:rsidR="004D0C90" w:rsidRDefault="004D0C90" w:rsidP="00073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1548B" w14:textId="77777777" w:rsidR="004D0C90" w:rsidRDefault="004D0C90" w:rsidP="0007383B">
      <w:pPr>
        <w:spacing w:after="0" w:line="240" w:lineRule="auto"/>
      </w:pPr>
      <w:r>
        <w:separator/>
      </w:r>
    </w:p>
  </w:footnote>
  <w:footnote w:type="continuationSeparator" w:id="0">
    <w:p w14:paraId="4237085B" w14:textId="77777777" w:rsidR="004D0C90" w:rsidRDefault="004D0C90" w:rsidP="00073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76E8F" w14:textId="4808B44B" w:rsidR="0007383B" w:rsidRDefault="0007383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5763FC" wp14:editId="10F974B8">
          <wp:simplePos x="0" y="0"/>
          <wp:positionH relativeFrom="margin">
            <wp:align>right</wp:align>
          </wp:positionH>
          <wp:positionV relativeFrom="paragraph">
            <wp:posOffset>-240030</wp:posOffset>
          </wp:positionV>
          <wp:extent cx="548640" cy="707390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7383B">
      <w:rPr>
        <w:noProof/>
      </w:rPr>
      <w:drawing>
        <wp:anchor distT="0" distB="0" distL="114300" distR="114300" simplePos="0" relativeHeight="251658240" behindDoc="0" locked="0" layoutInCell="1" allowOverlap="1" wp14:anchorId="0DA8CE19" wp14:editId="5895A550">
          <wp:simplePos x="0" y="0"/>
          <wp:positionH relativeFrom="column">
            <wp:posOffset>-24765</wp:posOffset>
          </wp:positionH>
          <wp:positionV relativeFrom="paragraph">
            <wp:posOffset>-297180</wp:posOffset>
          </wp:positionV>
          <wp:extent cx="857250" cy="8012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0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259EE"/>
    <w:multiLevelType w:val="hybridMultilevel"/>
    <w:tmpl w:val="975C13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51C52"/>
    <w:multiLevelType w:val="hybridMultilevel"/>
    <w:tmpl w:val="617E9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8A7D1D"/>
    <w:multiLevelType w:val="hybridMultilevel"/>
    <w:tmpl w:val="F29A8F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B871BF"/>
    <w:multiLevelType w:val="hybridMultilevel"/>
    <w:tmpl w:val="177AFF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1D7A62"/>
    <w:multiLevelType w:val="hybridMultilevel"/>
    <w:tmpl w:val="F9140A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780BC5"/>
    <w:multiLevelType w:val="hybridMultilevel"/>
    <w:tmpl w:val="76621A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01739"/>
    <w:multiLevelType w:val="hybridMultilevel"/>
    <w:tmpl w:val="4ACCD4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5629C0"/>
    <w:multiLevelType w:val="hybridMultilevel"/>
    <w:tmpl w:val="DF7AC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7311F"/>
    <w:multiLevelType w:val="hybridMultilevel"/>
    <w:tmpl w:val="672675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C10E02"/>
    <w:multiLevelType w:val="hybridMultilevel"/>
    <w:tmpl w:val="391096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7B"/>
    <w:rsid w:val="00010145"/>
    <w:rsid w:val="000157F3"/>
    <w:rsid w:val="00021304"/>
    <w:rsid w:val="00070810"/>
    <w:rsid w:val="0007383B"/>
    <w:rsid w:val="00094358"/>
    <w:rsid w:val="00095DF9"/>
    <w:rsid w:val="000A683A"/>
    <w:rsid w:val="000B1F49"/>
    <w:rsid w:val="000B20F0"/>
    <w:rsid w:val="000E16BF"/>
    <w:rsid w:val="00105ECE"/>
    <w:rsid w:val="0011119D"/>
    <w:rsid w:val="00111858"/>
    <w:rsid w:val="00150643"/>
    <w:rsid w:val="001547D6"/>
    <w:rsid w:val="00177D70"/>
    <w:rsid w:val="001B097D"/>
    <w:rsid w:val="001B7C08"/>
    <w:rsid w:val="00215755"/>
    <w:rsid w:val="00220C74"/>
    <w:rsid w:val="00226A9D"/>
    <w:rsid w:val="002555D9"/>
    <w:rsid w:val="00270174"/>
    <w:rsid w:val="00291616"/>
    <w:rsid w:val="002B280F"/>
    <w:rsid w:val="002D07E1"/>
    <w:rsid w:val="002D7DC0"/>
    <w:rsid w:val="003121A1"/>
    <w:rsid w:val="00323EC3"/>
    <w:rsid w:val="00332500"/>
    <w:rsid w:val="00351A33"/>
    <w:rsid w:val="00360E79"/>
    <w:rsid w:val="0037054B"/>
    <w:rsid w:val="00375F91"/>
    <w:rsid w:val="00376189"/>
    <w:rsid w:val="003778FF"/>
    <w:rsid w:val="00396AA1"/>
    <w:rsid w:val="003C70CD"/>
    <w:rsid w:val="00403136"/>
    <w:rsid w:val="00410ACE"/>
    <w:rsid w:val="00436029"/>
    <w:rsid w:val="00455FBF"/>
    <w:rsid w:val="00482258"/>
    <w:rsid w:val="004A799F"/>
    <w:rsid w:val="004B0DF7"/>
    <w:rsid w:val="004B15E8"/>
    <w:rsid w:val="004C0AA0"/>
    <w:rsid w:val="004D0C90"/>
    <w:rsid w:val="004D7701"/>
    <w:rsid w:val="00522B35"/>
    <w:rsid w:val="00591115"/>
    <w:rsid w:val="0059527F"/>
    <w:rsid w:val="005C7F1B"/>
    <w:rsid w:val="00610109"/>
    <w:rsid w:val="0061191B"/>
    <w:rsid w:val="006137A1"/>
    <w:rsid w:val="00631919"/>
    <w:rsid w:val="0069102C"/>
    <w:rsid w:val="006978D9"/>
    <w:rsid w:val="006E5598"/>
    <w:rsid w:val="00707821"/>
    <w:rsid w:val="0072763E"/>
    <w:rsid w:val="00751B40"/>
    <w:rsid w:val="00780948"/>
    <w:rsid w:val="007E4A82"/>
    <w:rsid w:val="00806DA5"/>
    <w:rsid w:val="00814F19"/>
    <w:rsid w:val="0081619E"/>
    <w:rsid w:val="00851176"/>
    <w:rsid w:val="00856BE0"/>
    <w:rsid w:val="00876C46"/>
    <w:rsid w:val="008A1149"/>
    <w:rsid w:val="008B3287"/>
    <w:rsid w:val="008C066D"/>
    <w:rsid w:val="008C24FD"/>
    <w:rsid w:val="008C26C9"/>
    <w:rsid w:val="008C7366"/>
    <w:rsid w:val="008E3FFD"/>
    <w:rsid w:val="0092324B"/>
    <w:rsid w:val="009343FF"/>
    <w:rsid w:val="009437A0"/>
    <w:rsid w:val="009A2C09"/>
    <w:rsid w:val="009A4CF8"/>
    <w:rsid w:val="009B441F"/>
    <w:rsid w:val="009B55A0"/>
    <w:rsid w:val="00A87424"/>
    <w:rsid w:val="00B0561C"/>
    <w:rsid w:val="00B566CE"/>
    <w:rsid w:val="00B64371"/>
    <w:rsid w:val="00B76C91"/>
    <w:rsid w:val="00BA2C54"/>
    <w:rsid w:val="00BF270B"/>
    <w:rsid w:val="00C05BB6"/>
    <w:rsid w:val="00C3015F"/>
    <w:rsid w:val="00C446E5"/>
    <w:rsid w:val="00C606D5"/>
    <w:rsid w:val="00C61771"/>
    <w:rsid w:val="00C65D2C"/>
    <w:rsid w:val="00C7407B"/>
    <w:rsid w:val="00CF2873"/>
    <w:rsid w:val="00CF73B1"/>
    <w:rsid w:val="00D31D5D"/>
    <w:rsid w:val="00D33F67"/>
    <w:rsid w:val="00D7410E"/>
    <w:rsid w:val="00DA05EB"/>
    <w:rsid w:val="00DB525C"/>
    <w:rsid w:val="00E07295"/>
    <w:rsid w:val="00E07684"/>
    <w:rsid w:val="00E36036"/>
    <w:rsid w:val="00E45426"/>
    <w:rsid w:val="00E46DBA"/>
    <w:rsid w:val="00EA3837"/>
    <w:rsid w:val="00EA6E71"/>
    <w:rsid w:val="00ED0BCE"/>
    <w:rsid w:val="00EF3C12"/>
    <w:rsid w:val="00EF7643"/>
    <w:rsid w:val="00F65BC3"/>
    <w:rsid w:val="00F66B52"/>
    <w:rsid w:val="00F73FC4"/>
    <w:rsid w:val="00F83AEA"/>
    <w:rsid w:val="00FC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96AE3"/>
  <w15:chartTrackingRefBased/>
  <w15:docId w15:val="{301E1902-1BB9-42C6-A318-3C63FBDA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07B"/>
    <w:pPr>
      <w:ind w:left="720"/>
      <w:contextualSpacing/>
    </w:pPr>
  </w:style>
  <w:style w:type="table" w:styleId="TableGrid">
    <w:name w:val="Table Grid"/>
    <w:basedOn w:val="TableNormal"/>
    <w:uiPriority w:val="39"/>
    <w:rsid w:val="00751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32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A8742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4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768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94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3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35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73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83B"/>
  </w:style>
  <w:style w:type="paragraph" w:styleId="Footer">
    <w:name w:val="footer"/>
    <w:basedOn w:val="Normal"/>
    <w:link w:val="FooterChar"/>
    <w:uiPriority w:val="99"/>
    <w:unhideWhenUsed/>
    <w:rsid w:val="00073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83B"/>
  </w:style>
  <w:style w:type="character" w:styleId="UnresolvedMention">
    <w:name w:val="Unresolved Mention"/>
    <w:basedOn w:val="DefaultParagraphFont"/>
    <w:uiPriority w:val="99"/>
    <w:semiHidden/>
    <w:unhideWhenUsed/>
    <w:rsid w:val="00111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he-ies.org/resources/value-environmental-scienc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ACDA8EA67E743BAC11E656682A7F9" ma:contentTypeVersion="12" ma:contentTypeDescription="Create a new document." ma:contentTypeScope="" ma:versionID="077c23979e8bf92b682da97737fba646">
  <xsd:schema xmlns:xsd="http://www.w3.org/2001/XMLSchema" xmlns:xs="http://www.w3.org/2001/XMLSchema" xmlns:p="http://schemas.microsoft.com/office/2006/metadata/properties" xmlns:ns2="f113a436-d327-4268-9749-78455719f184" xmlns:ns3="9301e0f2-eebd-4210-b713-a4d019014ddc" targetNamespace="http://schemas.microsoft.com/office/2006/metadata/properties" ma:root="true" ma:fieldsID="01b44c97246e2102939ec189c2043184" ns2:_="" ns3:_="">
    <xsd:import namespace="f113a436-d327-4268-9749-78455719f184"/>
    <xsd:import namespace="9301e0f2-eebd-4210-b713-a4d019014d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3a436-d327-4268-9749-78455719f1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1e0f2-eebd-4210-b713-a4d019014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C8583D-8765-4EBD-B4D9-7D9BB9DC5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13a436-d327-4268-9749-78455719f184"/>
    <ds:schemaRef ds:uri="9301e0f2-eebd-4210-b713-a4d019014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C7336C-AD3D-42C0-AE95-EC9DC5650C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5ED750-4B8D-43E4-A5A1-8112E78185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Kopecky</dc:creator>
  <cp:keywords/>
  <dc:description/>
  <cp:lastModifiedBy>Danielle Kopecky</cp:lastModifiedBy>
  <cp:revision>12</cp:revision>
  <dcterms:created xsi:type="dcterms:W3CDTF">2021-01-08T11:41:00Z</dcterms:created>
  <dcterms:modified xsi:type="dcterms:W3CDTF">2021-01-11T12:39:00Z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0x010100C6EACDA8EA67E743BAC11E656682A7F9</vt:lpwstr>
  </property>
</Properties>
</file>